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A2" w:rsidRPr="001239A2" w:rsidRDefault="001239A2">
      <w:pPr>
        <w:rPr>
          <w:smallCaps/>
        </w:rPr>
      </w:pPr>
      <w:r w:rsidRPr="001239A2">
        <w:rPr>
          <w:smallCaps/>
        </w:rPr>
        <w:t>Université d’Oran 1</w:t>
      </w:r>
      <w:r w:rsidR="007E32D8">
        <w:rPr>
          <w:smallCaps/>
        </w:rPr>
        <w:t xml:space="preserve">        </w:t>
      </w:r>
      <w:bookmarkStart w:id="0" w:name="_GoBack"/>
      <w:bookmarkEnd w:id="0"/>
      <w:r w:rsidR="007E32D8">
        <w:rPr>
          <w:smallCaps/>
        </w:rPr>
        <w:t xml:space="preserve">                                                                                                              Oran le 4 Avril 2020</w:t>
      </w:r>
    </w:p>
    <w:p w:rsidR="001239A2" w:rsidRPr="001239A2" w:rsidRDefault="001239A2">
      <w:pPr>
        <w:rPr>
          <w:smallCaps/>
        </w:rPr>
      </w:pPr>
      <w:r w:rsidRPr="001239A2">
        <w:rPr>
          <w:smallCaps/>
        </w:rPr>
        <w:t>Faculté des Sciences de la Nature et de la Vie</w:t>
      </w:r>
    </w:p>
    <w:p w:rsidR="001239A2" w:rsidRPr="001239A2" w:rsidRDefault="001239A2">
      <w:pPr>
        <w:rPr>
          <w:smallCaps/>
        </w:rPr>
      </w:pPr>
      <w:r w:rsidRPr="001239A2">
        <w:rPr>
          <w:smallCaps/>
        </w:rPr>
        <w:t xml:space="preserve">Master </w:t>
      </w:r>
      <w:proofErr w:type="spellStart"/>
      <w:r w:rsidRPr="001239A2">
        <w:rPr>
          <w:smallCaps/>
        </w:rPr>
        <w:t>Eco-physiologie</w:t>
      </w:r>
      <w:proofErr w:type="spellEnd"/>
      <w:r w:rsidRPr="001239A2">
        <w:rPr>
          <w:smallCaps/>
        </w:rPr>
        <w:t xml:space="preserve"> et biodiversité végétales</w:t>
      </w:r>
    </w:p>
    <w:p w:rsidR="00323894" w:rsidRPr="001239A2" w:rsidRDefault="001239A2">
      <w:pPr>
        <w:rPr>
          <w:smallCaps/>
        </w:rPr>
      </w:pPr>
      <w:r w:rsidRPr="001239A2">
        <w:rPr>
          <w:smallCaps/>
        </w:rPr>
        <w:t xml:space="preserve">Pr. TSAKI </w:t>
      </w:r>
      <w:proofErr w:type="spellStart"/>
      <w:r w:rsidRPr="001239A2">
        <w:rPr>
          <w:smallCaps/>
        </w:rPr>
        <w:t>Hassini</w:t>
      </w:r>
      <w:proofErr w:type="spellEnd"/>
      <w:r w:rsidRPr="001239A2">
        <w:rPr>
          <w:smallCaps/>
        </w:rPr>
        <w:t xml:space="preserve"> </w:t>
      </w:r>
    </w:p>
    <w:p w:rsidR="001239A2" w:rsidRPr="001239A2" w:rsidRDefault="001239A2">
      <w:pPr>
        <w:rPr>
          <w:smallCaps/>
        </w:rPr>
      </w:pPr>
      <w:r w:rsidRPr="001239A2">
        <w:rPr>
          <w:smallCaps/>
        </w:rPr>
        <w:t>Module ‘’Changements climatiques’’</w:t>
      </w:r>
    </w:p>
    <w:p w:rsidR="001239A2" w:rsidRDefault="001239A2"/>
    <w:p w:rsidR="001239A2" w:rsidRDefault="001239A2" w:rsidP="001239A2">
      <w:pPr>
        <w:jc w:val="center"/>
        <w:rPr>
          <w:b/>
          <w:sz w:val="28"/>
          <w:szCs w:val="28"/>
        </w:rPr>
      </w:pPr>
      <w:r w:rsidRPr="001239A2">
        <w:rPr>
          <w:b/>
          <w:sz w:val="28"/>
          <w:szCs w:val="28"/>
        </w:rPr>
        <w:t>CHAPITRE 3 :</w:t>
      </w:r>
    </w:p>
    <w:p w:rsidR="007E32D8" w:rsidRDefault="007E32D8" w:rsidP="001239A2">
      <w:pPr>
        <w:jc w:val="center"/>
        <w:rPr>
          <w:b/>
          <w:caps/>
          <w:sz w:val="28"/>
          <w:szCs w:val="28"/>
        </w:rPr>
      </w:pPr>
    </w:p>
    <w:p w:rsidR="001239A2" w:rsidRPr="001239A2" w:rsidRDefault="001239A2" w:rsidP="001239A2">
      <w:pPr>
        <w:jc w:val="center"/>
        <w:rPr>
          <w:b/>
          <w:sz w:val="28"/>
          <w:szCs w:val="28"/>
        </w:rPr>
      </w:pPr>
      <w:r w:rsidRPr="001239A2">
        <w:rPr>
          <w:b/>
          <w:caps/>
          <w:sz w:val="28"/>
          <w:szCs w:val="28"/>
        </w:rPr>
        <w:t>LES BASES HISTORIQUES DU RECHAUFFEMENT CLIMATIQUE</w:t>
      </w:r>
    </w:p>
    <w:p w:rsidR="001239A2" w:rsidRPr="001239A2" w:rsidRDefault="001239A2" w:rsidP="001239A2">
      <w:pPr>
        <w:jc w:val="center"/>
        <w:rPr>
          <w:b/>
          <w:caps/>
          <w:sz w:val="28"/>
          <w:szCs w:val="28"/>
        </w:rPr>
      </w:pPr>
      <w:r w:rsidRPr="001239A2">
        <w:rPr>
          <w:b/>
          <w:caps/>
          <w:sz w:val="28"/>
          <w:szCs w:val="28"/>
        </w:rPr>
        <w:t>DATENT DE PLUSIEURS SIECLES</w:t>
      </w:r>
    </w:p>
    <w:p w:rsidR="001239A2" w:rsidRPr="001239A2" w:rsidRDefault="001239A2" w:rsidP="001239A2">
      <w:pPr>
        <w:jc w:val="center"/>
        <w:rPr>
          <w:b/>
          <w:sz w:val="28"/>
          <w:szCs w:val="28"/>
        </w:rPr>
      </w:pPr>
      <w:r w:rsidRPr="001239A2">
        <w:rPr>
          <w:b/>
          <w:sz w:val="28"/>
          <w:szCs w:val="28"/>
        </w:rPr>
        <w:t>(1</w:t>
      </w:r>
      <w:r w:rsidRPr="001239A2">
        <w:rPr>
          <w:b/>
          <w:sz w:val="28"/>
          <w:szCs w:val="28"/>
          <w:vertAlign w:val="superscript"/>
        </w:rPr>
        <w:t>ère</w:t>
      </w:r>
      <w:r w:rsidRPr="001239A2">
        <w:rPr>
          <w:b/>
          <w:sz w:val="28"/>
          <w:szCs w:val="28"/>
        </w:rPr>
        <w:t xml:space="preserve">   partie)</w:t>
      </w:r>
    </w:p>
    <w:p w:rsidR="001239A2" w:rsidRDefault="001239A2" w:rsidP="001239A2">
      <w:pPr>
        <w:rPr>
          <w:smallCaps/>
        </w:rPr>
      </w:pPr>
    </w:p>
    <w:p w:rsidR="001239A2" w:rsidRDefault="001239A2" w:rsidP="001239A2">
      <w:pPr>
        <w:pStyle w:val="Paragraphedeliste"/>
        <w:numPr>
          <w:ilvl w:val="0"/>
          <w:numId w:val="2"/>
        </w:numPr>
        <w:rPr>
          <w:rFonts w:cstheme="minorHAnsi"/>
          <w:b/>
          <w:smallCaps/>
          <w:u w:val="single"/>
        </w:rPr>
      </w:pPr>
      <w:r w:rsidRPr="008048A6">
        <w:rPr>
          <w:rFonts w:cstheme="minorHAnsi"/>
          <w:b/>
          <w:smallCaps/>
          <w:u w:val="single"/>
        </w:rPr>
        <w:t xml:space="preserve">CONTEXTE </w:t>
      </w:r>
      <w:proofErr w:type="gramStart"/>
      <w:r w:rsidRPr="008048A6">
        <w:rPr>
          <w:rFonts w:cstheme="minorHAnsi"/>
          <w:b/>
          <w:smallCaps/>
          <w:u w:val="single"/>
        </w:rPr>
        <w:t>HISTORIQUE  ET</w:t>
      </w:r>
      <w:proofErr w:type="gramEnd"/>
      <w:r w:rsidRPr="008048A6">
        <w:rPr>
          <w:rFonts w:cstheme="minorHAnsi"/>
          <w:b/>
          <w:smallCaps/>
          <w:u w:val="single"/>
        </w:rPr>
        <w:t xml:space="preserve"> PROBLEMATIQUE DE LA QUESTION CLIMATIQUE</w:t>
      </w:r>
      <w:r>
        <w:rPr>
          <w:rFonts w:cstheme="minorHAnsi"/>
          <w:b/>
          <w:smallCaps/>
          <w:u w:val="single"/>
        </w:rPr>
        <w:t xml:space="preserve"> A DIFFERENTES EPOQUES</w:t>
      </w:r>
    </w:p>
    <w:p w:rsidR="001239A2" w:rsidRPr="008048A6" w:rsidRDefault="001239A2" w:rsidP="001239A2">
      <w:pPr>
        <w:pStyle w:val="Paragraphedeliste"/>
        <w:rPr>
          <w:rFonts w:cstheme="minorHAnsi"/>
          <w:b/>
          <w:smallCaps/>
          <w:u w:val="single"/>
        </w:rPr>
      </w:pPr>
    </w:p>
    <w:p w:rsidR="001239A2" w:rsidRPr="008048A6" w:rsidRDefault="001239A2" w:rsidP="001239A2">
      <w:pPr>
        <w:pStyle w:val="Paragraphedeliste"/>
        <w:numPr>
          <w:ilvl w:val="0"/>
          <w:numId w:val="1"/>
        </w:numPr>
        <w:spacing w:line="336" w:lineRule="atLeast"/>
        <w:jc w:val="both"/>
        <w:textAlignment w:val="baseline"/>
        <w:rPr>
          <w:rFonts w:eastAsia="Times New Roman" w:cstheme="minorHAnsi"/>
          <w:b/>
          <w:bCs/>
          <w:color w:val="000000"/>
          <w:lang w:eastAsia="fr-FR"/>
        </w:rPr>
      </w:pPr>
      <w:r w:rsidRPr="008048A6">
        <w:rPr>
          <w:rFonts w:eastAsia="Times New Roman" w:cstheme="minorHAnsi"/>
          <w:b/>
          <w:bCs/>
          <w:color w:val="000000"/>
          <w:lang w:eastAsia="fr-FR"/>
        </w:rPr>
        <w:t xml:space="preserve">L’homme est-il responsable du changement climatique ? Cette question est tout sauf récente, argumentent deux historiens, Jean-Baptiste </w:t>
      </w:r>
      <w:proofErr w:type="spellStart"/>
      <w:r w:rsidRPr="008048A6">
        <w:rPr>
          <w:rFonts w:eastAsia="Times New Roman" w:cstheme="minorHAnsi"/>
          <w:b/>
          <w:bCs/>
          <w:color w:val="000000"/>
          <w:lang w:eastAsia="fr-FR"/>
        </w:rPr>
        <w:t>Fressoz</w:t>
      </w:r>
      <w:proofErr w:type="spellEnd"/>
      <w:r w:rsidRPr="008048A6">
        <w:rPr>
          <w:rFonts w:eastAsia="Times New Roman" w:cstheme="minorHAnsi"/>
          <w:b/>
          <w:bCs/>
          <w:color w:val="000000"/>
          <w:lang w:eastAsia="fr-FR"/>
        </w:rPr>
        <w:t xml:space="preserve"> et Fabien Locher (1’). Les modernes n’ont pas attendu le début du XXIe siècle pour réfléchir aux conséquences des activités humaines sur l’environnement.</w:t>
      </w:r>
    </w:p>
    <w:p w:rsidR="001239A2" w:rsidRDefault="001239A2" w:rsidP="001239A2">
      <w:pPr>
        <w:shd w:val="clear" w:color="auto" w:fill="F9F9F9"/>
        <w:spacing w:after="0" w:line="240" w:lineRule="auto"/>
        <w:jc w:val="both"/>
        <w:textAlignment w:val="baseline"/>
        <w:rPr>
          <w:rFonts w:eastAsia="Times New Roman" w:cstheme="minorHAnsi"/>
          <w:color w:val="000000"/>
          <w:lang w:eastAsia="fr-FR"/>
        </w:rPr>
      </w:pPr>
      <w:r w:rsidRPr="006E1433">
        <w:rPr>
          <w:rFonts w:eastAsia="Times New Roman" w:cstheme="minorHAnsi"/>
          <w:color w:val="000000"/>
          <w:lang w:eastAsia="fr-FR"/>
        </w:rPr>
        <w:t> </w:t>
      </w:r>
      <w:r>
        <w:rPr>
          <w:rFonts w:eastAsia="Times New Roman" w:cstheme="minorHAnsi"/>
          <w:color w:val="000000"/>
          <w:lang w:eastAsia="fr-FR"/>
        </w:rPr>
        <w:tab/>
        <w:t>« </w:t>
      </w:r>
      <w:proofErr w:type="gramStart"/>
      <w:r w:rsidRPr="006E1433">
        <w:rPr>
          <w:rFonts w:eastAsia="Times New Roman" w:cstheme="minorHAnsi"/>
          <w:color w:val="000000"/>
          <w:lang w:eastAsia="fr-FR"/>
        </w:rPr>
        <w:t>l’</w:t>
      </w:r>
      <w:proofErr w:type="spellStart"/>
      <w:r w:rsidRPr="006E1433">
        <w:rPr>
          <w:rFonts w:eastAsia="Times New Roman" w:cstheme="minorHAnsi"/>
          <w:color w:val="000000"/>
          <w:lang w:eastAsia="fr-FR"/>
        </w:rPr>
        <w:t>Anthropocène</w:t>
      </w:r>
      <w:proofErr w:type="spellEnd"/>
      <w:proofErr w:type="gramEnd"/>
      <w:r>
        <w:rPr>
          <w:rFonts w:eastAsia="Times New Roman" w:cstheme="minorHAnsi"/>
          <w:color w:val="000000"/>
          <w:lang w:eastAsia="fr-FR"/>
        </w:rPr>
        <w:t>, correspond</w:t>
      </w:r>
      <w:r w:rsidRPr="006E1433">
        <w:rPr>
          <w:rFonts w:eastAsia="Times New Roman" w:cstheme="minorHAnsi"/>
          <w:color w:val="000000"/>
          <w:lang w:eastAsia="fr-FR"/>
        </w:rPr>
        <w:t xml:space="preserve"> à la dernière partie du XVIIIe siècle : à ce moment-là, les analyses de l’air emprisonné dans les glaces polaires montrent le début de l’augmentation des concentrations mondiales de dioxyde de carbone et de méthane. Cette date se trouve également coïncider avec l’invention par James Watt de la machine à vapeur en 1784 »</w:t>
      </w:r>
      <w:r>
        <w:rPr>
          <w:rFonts w:eastAsia="Times New Roman" w:cstheme="minorHAnsi"/>
          <w:color w:val="000000"/>
          <w:bdr w:val="none" w:sz="0" w:space="0" w:color="auto" w:frame="1"/>
          <w:lang w:eastAsia="fr-FR"/>
        </w:rPr>
        <w:t> </w:t>
      </w:r>
      <w:r w:rsidRPr="00337BA1">
        <w:rPr>
          <w:rFonts w:eastAsia="Times New Roman" w:cstheme="minorHAnsi"/>
          <w:color w:val="000000" w:themeColor="text1"/>
          <w:bdr w:val="none" w:sz="0" w:space="0" w:color="auto" w:frame="1"/>
          <w:lang w:eastAsia="fr-FR"/>
        </w:rPr>
        <w:t>(</w:t>
      </w:r>
      <w:r w:rsidRPr="007210EB">
        <w:rPr>
          <w:rFonts w:eastAsia="Times New Roman" w:cstheme="minorHAnsi"/>
          <w:color w:val="000000" w:themeColor="text1"/>
          <w:bdr w:val="none" w:sz="0" w:space="0" w:color="auto" w:frame="1"/>
          <w:lang w:eastAsia="fr-FR"/>
        </w:rPr>
        <w:t>1)</w:t>
      </w:r>
      <w:r w:rsidRPr="006E1433">
        <w:rPr>
          <w:rFonts w:eastAsia="Times New Roman" w:cstheme="minorHAnsi"/>
          <w:color w:val="000000"/>
          <w:lang w:eastAsia="fr-FR"/>
        </w:rPr>
        <w:t>.</w:t>
      </w:r>
    </w:p>
    <w:p w:rsidR="001239A2" w:rsidRDefault="001239A2" w:rsidP="001239A2">
      <w:pPr>
        <w:shd w:val="clear" w:color="auto" w:fill="F9F9F9"/>
        <w:spacing w:after="0" w:line="240" w:lineRule="auto"/>
        <w:jc w:val="both"/>
        <w:textAlignment w:val="baseline"/>
        <w:rPr>
          <w:rFonts w:eastAsia="Times New Roman" w:cstheme="minorHAnsi"/>
          <w:color w:val="000000"/>
          <w:lang w:eastAsia="fr-FR"/>
        </w:rPr>
      </w:pPr>
    </w:p>
    <w:p w:rsidR="001239A2" w:rsidRDefault="001239A2" w:rsidP="001239A2">
      <w:pPr>
        <w:shd w:val="clear" w:color="auto" w:fill="F9F9F9"/>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 xml:space="preserve">D’où le lecteur relèvera que </w:t>
      </w:r>
      <w:r w:rsidRPr="006E1433">
        <w:rPr>
          <w:rFonts w:eastAsia="Times New Roman" w:cstheme="minorHAnsi"/>
          <w:color w:val="000000"/>
          <w:lang w:eastAsia="fr-FR"/>
        </w:rPr>
        <w:t xml:space="preserve">Paul </w:t>
      </w:r>
      <w:proofErr w:type="spellStart"/>
      <w:r w:rsidRPr="006E1433">
        <w:rPr>
          <w:rFonts w:eastAsia="Times New Roman" w:cstheme="minorHAnsi"/>
          <w:color w:val="000000"/>
          <w:lang w:eastAsia="fr-FR"/>
        </w:rPr>
        <w:t>Crutzen</w:t>
      </w:r>
      <w:proofErr w:type="spellEnd"/>
      <w:r w:rsidRPr="006E1433">
        <w:rPr>
          <w:rFonts w:eastAsia="Times New Roman" w:cstheme="minorHAnsi"/>
          <w:color w:val="000000"/>
          <w:lang w:eastAsia="fr-FR"/>
        </w:rPr>
        <w:t xml:space="preserve"> aurait aussi bien pu indiquer une autre coïncidence, à vrai dire plus troublante : la publication, en 1780, des </w:t>
      </w:r>
      <w:r w:rsidRPr="006E1433">
        <w:rPr>
          <w:rFonts w:eastAsia="Times New Roman" w:cstheme="minorHAnsi"/>
          <w:i/>
          <w:iCs/>
          <w:color w:val="000000"/>
          <w:bdr w:val="none" w:sz="0" w:space="0" w:color="auto" w:frame="1"/>
          <w:lang w:eastAsia="fr-FR"/>
        </w:rPr>
        <w:t>Époques de la nature</w:t>
      </w:r>
      <w:r w:rsidRPr="006E1433">
        <w:rPr>
          <w:rFonts w:eastAsia="Times New Roman" w:cstheme="minorHAnsi"/>
          <w:color w:val="000000"/>
          <w:lang w:eastAsia="fr-FR"/>
        </w:rPr>
        <w:t> de Buffon. Au moment précis où l’humanité devient une force géologique, Buffon explique que « la face entière de la Terre porte aujourd’hui l’empreinte de la puissance de l’homme ». Cette influence s’exerce même sur le climat : en gérant convenablement son environnement, l’humanité pourra « modifier les influences du climat qu’elle habite et en fixer pour ainsi dire la température au point qui lui convient »</w:t>
      </w:r>
      <w:r>
        <w:rPr>
          <w:rFonts w:eastAsia="Times New Roman" w:cstheme="minorHAnsi"/>
          <w:color w:val="000000"/>
          <w:bdr w:val="none" w:sz="0" w:space="0" w:color="auto" w:frame="1"/>
          <w:lang w:eastAsia="fr-FR"/>
        </w:rPr>
        <w:t> </w:t>
      </w:r>
      <w:r w:rsidRPr="0001264B">
        <w:rPr>
          <w:rFonts w:eastAsia="Times New Roman" w:cstheme="minorHAnsi"/>
          <w:color w:val="000000" w:themeColor="text1"/>
          <w:bdr w:val="none" w:sz="0" w:space="0" w:color="auto" w:frame="1"/>
          <w:lang w:eastAsia="fr-FR"/>
        </w:rPr>
        <w:t>(2)</w:t>
      </w:r>
      <w:r w:rsidRPr="006E1433">
        <w:rPr>
          <w:rFonts w:eastAsia="Times New Roman" w:cstheme="minorHAnsi"/>
          <w:color w:val="000000"/>
          <w:lang w:eastAsia="fr-FR"/>
        </w:rPr>
        <w:t>.</w:t>
      </w:r>
    </w:p>
    <w:p w:rsidR="001239A2" w:rsidRPr="006E1433" w:rsidRDefault="001239A2" w:rsidP="001239A2">
      <w:pPr>
        <w:shd w:val="clear" w:color="auto" w:fill="F9F9F9"/>
        <w:spacing w:after="0" w:line="240" w:lineRule="auto"/>
        <w:textAlignment w:val="baseline"/>
        <w:rPr>
          <w:rFonts w:eastAsia="Times New Roman" w:cstheme="minorHAnsi"/>
          <w:color w:val="000000"/>
          <w:lang w:eastAsia="fr-FR"/>
        </w:rPr>
      </w:pPr>
    </w:p>
    <w:p w:rsidR="001239A2" w:rsidRDefault="001239A2" w:rsidP="001239A2">
      <w:pPr>
        <w:shd w:val="clear" w:color="auto" w:fill="FFFFFF"/>
        <w:spacing w:after="0" w:line="240" w:lineRule="auto"/>
        <w:ind w:firstLine="708"/>
        <w:jc w:val="both"/>
        <w:textAlignment w:val="baseline"/>
        <w:rPr>
          <w:rFonts w:eastAsia="Times New Roman" w:cstheme="minorHAnsi"/>
          <w:color w:val="000000"/>
          <w:lang w:eastAsia="fr-FR"/>
        </w:rPr>
      </w:pPr>
      <w:r w:rsidRPr="006E1433">
        <w:rPr>
          <w:rFonts w:eastAsia="Times New Roman" w:cstheme="minorHAnsi"/>
          <w:color w:val="000000"/>
          <w:lang w:eastAsia="fr-FR"/>
        </w:rPr>
        <w:t xml:space="preserve">Trente ans plus tard, l’optimisme démiurgique a cédé la place à l’anxiété climatique. En 1821, le ministre de l’Intérieur Joseph-Jérôme Siméon envoie une curieuse circulaire à ses préfets : « Messieurs, depuis quelques années, nous sommes témoins de refroidissements sensibles dans l’atmosphère, de variations subites dans les saisons et d’ouragans […] auxquels la France semble devenir de plus en plus sujette. On l’attribue en partie aux déboisements des montagnes, aux </w:t>
      </w:r>
      <w:r w:rsidRPr="006E1433">
        <w:rPr>
          <w:rFonts w:eastAsia="Times New Roman" w:cstheme="minorHAnsi"/>
          <w:color w:val="000000"/>
          <w:lang w:eastAsia="fr-FR"/>
        </w:rPr>
        <w:lastRenderedPageBreak/>
        <w:t>défrichements des forêts […] ces maux ne seraient pas sans remède »</w:t>
      </w:r>
      <w:r>
        <w:rPr>
          <w:rFonts w:eastAsia="Times New Roman" w:cstheme="minorHAnsi"/>
          <w:color w:val="000000"/>
          <w:bdr w:val="none" w:sz="0" w:space="0" w:color="auto" w:frame="1"/>
          <w:lang w:eastAsia="fr-FR"/>
        </w:rPr>
        <w:t> (3)</w:t>
      </w:r>
      <w:r w:rsidRPr="006E1433">
        <w:rPr>
          <w:rFonts w:eastAsia="Times New Roman" w:cstheme="minorHAnsi"/>
          <w:color w:val="000000"/>
          <w:lang w:eastAsia="fr-FR"/>
        </w:rPr>
        <w:t>. Et le ministre de l’intérieur de demander aux préfets de réaliser une enquête sur la modification du climat de leurs départements.</w:t>
      </w:r>
    </w:p>
    <w:p w:rsidR="001239A2" w:rsidRPr="006E1433" w:rsidRDefault="001239A2" w:rsidP="001239A2">
      <w:pPr>
        <w:shd w:val="clear" w:color="auto" w:fill="FFFFFF"/>
        <w:spacing w:after="0" w:line="240" w:lineRule="auto"/>
        <w:jc w:val="both"/>
        <w:textAlignment w:val="baseline"/>
        <w:rPr>
          <w:rFonts w:eastAsia="Times New Roman" w:cstheme="minorHAnsi"/>
          <w:color w:val="000000"/>
          <w:lang w:eastAsia="fr-FR"/>
        </w:rPr>
      </w:pPr>
    </w:p>
    <w:p w:rsidR="001239A2" w:rsidRPr="006E1433" w:rsidRDefault="001239A2" w:rsidP="001239A2">
      <w:pPr>
        <w:shd w:val="clear" w:color="auto" w:fill="FFFFFF"/>
        <w:spacing w:after="0" w:line="240" w:lineRule="auto"/>
        <w:ind w:firstLine="708"/>
        <w:jc w:val="both"/>
        <w:textAlignment w:val="baseline"/>
        <w:rPr>
          <w:rFonts w:eastAsia="Times New Roman" w:cstheme="minorHAnsi"/>
          <w:color w:val="000000"/>
          <w:lang w:eastAsia="fr-FR"/>
        </w:rPr>
      </w:pPr>
      <w:r w:rsidRPr="006E1433">
        <w:rPr>
          <w:rFonts w:eastAsia="Times New Roman" w:cstheme="minorHAnsi"/>
          <w:color w:val="000000"/>
          <w:lang w:eastAsia="fr-FR"/>
        </w:rPr>
        <w:t>L’étonnement que suscitent ces textes vient de notre méconnaissance de la</w:t>
      </w:r>
      <w:r>
        <w:rPr>
          <w:rFonts w:eastAsia="Times New Roman" w:cstheme="minorHAnsi"/>
          <w:color w:val="000000"/>
          <w:lang w:eastAsia="fr-FR"/>
        </w:rPr>
        <w:t xml:space="preserve"> </w:t>
      </w:r>
      <w:r w:rsidRPr="006E1433">
        <w:rPr>
          <w:rFonts w:eastAsia="Times New Roman" w:cstheme="minorHAnsi"/>
          <w:i/>
          <w:iCs/>
          <w:color w:val="000000"/>
          <w:bdr w:val="none" w:sz="0" w:space="0" w:color="auto" w:frame="1"/>
          <w:lang w:eastAsia="fr-FR"/>
        </w:rPr>
        <w:t>réflexivité environnementale</w:t>
      </w:r>
      <w:r w:rsidRPr="006E1433">
        <w:rPr>
          <w:rFonts w:eastAsia="Times New Roman" w:cstheme="minorHAnsi"/>
          <w:color w:val="000000"/>
          <w:lang w:eastAsia="fr-FR"/>
        </w:rPr>
        <w:t> des sociétés modernes, c’est-à-dire de leurs manières complexes, historiquement déterminées et bien différentes des nôtres, de penser les conséquences de l’agir humain sur l’environnement. Les inquiétudes dont témoigne le ministre de l’Intérieur en 1821 ne sont ni prémonitoires (le changement climatique qu’il redoute n’a rien à voir avec le changement global contemporain) ni particulièrement originales pour l’époque.</w:t>
      </w:r>
    </w:p>
    <w:p w:rsidR="001239A2" w:rsidRDefault="001239A2" w:rsidP="001239A2">
      <w:pPr>
        <w:shd w:val="clear" w:color="auto" w:fill="FFFFFF"/>
        <w:spacing w:after="0" w:line="240" w:lineRule="auto"/>
        <w:jc w:val="both"/>
        <w:textAlignment w:val="baseline"/>
        <w:rPr>
          <w:rFonts w:eastAsia="Times New Roman" w:cstheme="minorHAnsi"/>
          <w:color w:val="000000"/>
          <w:lang w:eastAsia="fr-FR"/>
        </w:rPr>
      </w:pPr>
      <w:r w:rsidRPr="006E1433">
        <w:rPr>
          <w:rFonts w:eastAsia="Times New Roman" w:cstheme="minorHAnsi"/>
          <w:color w:val="000000"/>
          <w:lang w:eastAsia="fr-FR"/>
        </w:rPr>
        <w:t>L’argument de cet article est que l’entrée de notre planète dans l’</w:t>
      </w:r>
      <w:proofErr w:type="spellStart"/>
      <w:r w:rsidRPr="006E1433">
        <w:rPr>
          <w:rFonts w:eastAsia="Times New Roman" w:cstheme="minorHAnsi"/>
          <w:color w:val="000000"/>
          <w:lang w:eastAsia="fr-FR"/>
        </w:rPr>
        <w:t>Anthropocène</w:t>
      </w:r>
      <w:proofErr w:type="spellEnd"/>
      <w:r w:rsidRPr="006E1433">
        <w:rPr>
          <w:rFonts w:eastAsia="Times New Roman" w:cstheme="minorHAnsi"/>
          <w:color w:val="000000"/>
          <w:lang w:eastAsia="fr-FR"/>
        </w:rPr>
        <w:t xml:space="preserve"> fait suite, non pas à un modernisme frénétique ignorant l’environnement, mais, bien au contraire, à deux siècles de réflexions et d’inquiétudes quant à l’altération humaine du climat. Nous souhaitons ainsi questionner les thèses qui font du contemporain le moment d’un saut dans une nouvelle modernité : nous manifesterions une réflexivité sans précédent à propos des conséquences environnementales de l’agir humain et de ses « effets en retour » ; les hommes du passé, quant à eux, auraient transformé le monde sans y prendre garde, aveuglés par leur foi dans le progrès et leur confiance dans les capacités de régénération de la nature. Par exemple, dans un article de 2007, traduit récemment en français par la </w:t>
      </w:r>
      <w:r w:rsidRPr="006E1433">
        <w:rPr>
          <w:rFonts w:eastAsia="Times New Roman" w:cstheme="minorHAnsi"/>
          <w:i/>
          <w:iCs/>
          <w:color w:val="000000"/>
          <w:bdr w:val="none" w:sz="0" w:space="0" w:color="auto" w:frame="1"/>
          <w:lang w:eastAsia="fr-FR"/>
        </w:rPr>
        <w:t>Revue internationale des livres et des idées</w:t>
      </w:r>
      <w:r w:rsidRPr="006E1433">
        <w:rPr>
          <w:rFonts w:eastAsia="Times New Roman" w:cstheme="minorHAnsi"/>
          <w:color w:val="000000"/>
          <w:lang w:eastAsia="fr-FR"/>
        </w:rPr>
        <w:t xml:space="preserve">, </w:t>
      </w:r>
      <w:proofErr w:type="spellStart"/>
      <w:r w:rsidRPr="006E1433">
        <w:rPr>
          <w:rFonts w:eastAsia="Times New Roman" w:cstheme="minorHAnsi"/>
          <w:color w:val="000000"/>
          <w:lang w:eastAsia="fr-FR"/>
        </w:rPr>
        <w:t>Dipesh</w:t>
      </w:r>
      <w:proofErr w:type="spellEnd"/>
      <w:r>
        <w:rPr>
          <w:rFonts w:eastAsia="Times New Roman" w:cstheme="minorHAnsi"/>
          <w:color w:val="000000"/>
          <w:lang w:eastAsia="fr-FR"/>
        </w:rPr>
        <w:t xml:space="preserve"> </w:t>
      </w:r>
      <w:proofErr w:type="spellStart"/>
      <w:r w:rsidRPr="006E1433">
        <w:rPr>
          <w:rFonts w:eastAsia="Times New Roman" w:cstheme="minorHAnsi"/>
          <w:color w:val="000000"/>
          <w:lang w:eastAsia="fr-FR"/>
        </w:rPr>
        <w:t>Chakrabarty</w:t>
      </w:r>
      <w:proofErr w:type="spellEnd"/>
      <w:r>
        <w:rPr>
          <w:rFonts w:eastAsia="Times New Roman" w:cstheme="minorHAnsi"/>
          <w:color w:val="000000"/>
          <w:lang w:eastAsia="fr-FR"/>
        </w:rPr>
        <w:t xml:space="preserve"> </w:t>
      </w:r>
      <w:r w:rsidRPr="006E1433">
        <w:rPr>
          <w:rFonts w:eastAsia="Times New Roman" w:cstheme="minorHAnsi"/>
          <w:color w:val="000000"/>
          <w:lang w:eastAsia="fr-FR"/>
        </w:rPr>
        <w:t xml:space="preserve">défend l’idée que la prise de conscience de </w:t>
      </w:r>
      <w:proofErr w:type="spellStart"/>
      <w:r w:rsidRPr="006E1433">
        <w:rPr>
          <w:rFonts w:eastAsia="Times New Roman" w:cstheme="minorHAnsi"/>
          <w:color w:val="000000"/>
          <w:lang w:eastAsia="fr-FR"/>
        </w:rPr>
        <w:t>l’</w:t>
      </w:r>
      <w:r w:rsidRPr="006E1433">
        <w:rPr>
          <w:rFonts w:eastAsia="Times New Roman" w:cstheme="minorHAnsi"/>
          <w:i/>
          <w:iCs/>
          <w:color w:val="000000"/>
          <w:bdr w:val="none" w:sz="0" w:space="0" w:color="auto" w:frame="1"/>
          <w:lang w:eastAsia="fr-FR"/>
        </w:rPr>
        <w:t>agency</w:t>
      </w:r>
      <w:proofErr w:type="spellEnd"/>
      <w:r>
        <w:rPr>
          <w:rFonts w:eastAsia="Times New Roman" w:cstheme="minorHAnsi"/>
          <w:i/>
          <w:iCs/>
          <w:color w:val="000000"/>
          <w:bdr w:val="none" w:sz="0" w:space="0" w:color="auto" w:frame="1"/>
          <w:lang w:eastAsia="fr-FR"/>
        </w:rPr>
        <w:t xml:space="preserve"> </w:t>
      </w:r>
      <w:r w:rsidRPr="006E1433">
        <w:rPr>
          <w:rFonts w:eastAsia="Times New Roman" w:cstheme="minorHAnsi"/>
          <w:color w:val="000000"/>
          <w:lang w:eastAsia="fr-FR"/>
        </w:rPr>
        <w:t>géologique de l’humanité constitue une rupture radicale avec les schèmes culturels constitutifs de la modernité, caractérisés de longue date par une conception restrictive des effets de l’agir humain et l’incessante réaffirmation de la division entre histoire naturelle et histoire humaine</w:t>
      </w:r>
      <w:r>
        <w:rPr>
          <w:rFonts w:eastAsia="Times New Roman" w:cstheme="minorHAnsi"/>
          <w:color w:val="000000"/>
          <w:bdr w:val="none" w:sz="0" w:space="0" w:color="auto" w:frame="1"/>
          <w:lang w:eastAsia="fr-FR"/>
        </w:rPr>
        <w:t> (4)</w:t>
      </w:r>
      <w:r w:rsidRPr="006E1433">
        <w:rPr>
          <w:rFonts w:eastAsia="Times New Roman" w:cstheme="minorHAnsi"/>
          <w:color w:val="000000"/>
          <w:lang w:eastAsia="fr-FR"/>
        </w:rPr>
        <w:t>.</w:t>
      </w:r>
    </w:p>
    <w:p w:rsidR="007E32D8" w:rsidRDefault="007E32D8" w:rsidP="001239A2">
      <w:pPr>
        <w:shd w:val="clear" w:color="auto" w:fill="FFFFFF"/>
        <w:spacing w:after="0" w:line="240" w:lineRule="auto"/>
        <w:jc w:val="both"/>
        <w:textAlignment w:val="baseline"/>
        <w:rPr>
          <w:rFonts w:eastAsia="Times New Roman" w:cstheme="minorHAnsi"/>
          <w:color w:val="000000"/>
          <w:lang w:eastAsia="fr-FR"/>
        </w:rPr>
      </w:pPr>
    </w:p>
    <w:p w:rsidR="007E32D8" w:rsidRPr="006E1433" w:rsidRDefault="007E32D8" w:rsidP="001239A2">
      <w:pPr>
        <w:shd w:val="clear" w:color="auto" w:fill="FFFFFF"/>
        <w:spacing w:after="0" w:line="240" w:lineRule="auto"/>
        <w:jc w:val="both"/>
        <w:textAlignment w:val="baseline"/>
        <w:rPr>
          <w:rFonts w:eastAsia="Times New Roman" w:cstheme="minorHAnsi"/>
          <w:color w:val="000000"/>
          <w:lang w:eastAsia="fr-FR"/>
        </w:rPr>
      </w:pPr>
    </w:p>
    <w:p w:rsidR="001239A2" w:rsidRPr="008048A6" w:rsidRDefault="001239A2" w:rsidP="001239A2">
      <w:pPr>
        <w:pStyle w:val="Paragraphedeliste"/>
        <w:numPr>
          <w:ilvl w:val="0"/>
          <w:numId w:val="1"/>
        </w:numPr>
        <w:shd w:val="clear" w:color="auto" w:fill="FFFFFF"/>
        <w:spacing w:before="480" w:after="240" w:line="240" w:lineRule="auto"/>
        <w:jc w:val="both"/>
        <w:textAlignment w:val="baseline"/>
        <w:outlineLvl w:val="2"/>
        <w:rPr>
          <w:rFonts w:eastAsia="Times New Roman" w:cstheme="minorHAnsi"/>
          <w:b/>
          <w:bCs/>
          <w:color w:val="000000"/>
          <w:lang w:eastAsia="fr-FR"/>
        </w:rPr>
      </w:pPr>
      <w:r w:rsidRPr="008048A6">
        <w:rPr>
          <w:rFonts w:eastAsia="Times New Roman" w:cstheme="minorHAnsi"/>
          <w:b/>
          <w:bCs/>
          <w:color w:val="000000"/>
          <w:lang w:eastAsia="fr-FR"/>
        </w:rPr>
        <w:t>Le climat plastique de la biopolitique</w:t>
      </w:r>
    </w:p>
    <w:p w:rsidR="001239A2" w:rsidRDefault="001239A2" w:rsidP="001239A2">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Pr="006E1433">
        <w:rPr>
          <w:rFonts w:eastAsia="Times New Roman" w:cstheme="minorHAnsi"/>
          <w:color w:val="000000"/>
          <w:lang w:eastAsia="fr-FR"/>
        </w:rPr>
        <w:t>Depuis la géographie de Ptolémée, le climat était traditionnellement défini par la position latitudinale sur le globe. Le climat était à la fois un</w:t>
      </w:r>
      <w:r>
        <w:rPr>
          <w:rFonts w:eastAsia="Times New Roman" w:cstheme="minorHAnsi"/>
          <w:color w:val="000000"/>
          <w:lang w:eastAsia="fr-FR"/>
        </w:rPr>
        <w:t>e</w:t>
      </w:r>
      <w:r w:rsidRPr="006E1433">
        <w:rPr>
          <w:rFonts w:eastAsia="Times New Roman" w:cstheme="minorHAnsi"/>
          <w:color w:val="000000"/>
          <w:lang w:eastAsia="fr-FR"/>
        </w:rPr>
        <w:t xml:space="preserve"> donné</w:t>
      </w:r>
      <w:r>
        <w:rPr>
          <w:rFonts w:eastAsia="Times New Roman" w:cstheme="minorHAnsi"/>
          <w:color w:val="000000"/>
          <w:lang w:eastAsia="fr-FR"/>
        </w:rPr>
        <w:t>e</w:t>
      </w:r>
      <w:r w:rsidRPr="006E1433">
        <w:rPr>
          <w:rFonts w:eastAsia="Times New Roman" w:cstheme="minorHAnsi"/>
          <w:color w:val="000000"/>
          <w:lang w:eastAsia="fr-FR"/>
        </w:rPr>
        <w:t xml:space="preserve"> et un facteur explicatif des différences culturelles, raciales ou politiques</w:t>
      </w:r>
      <w:r>
        <w:rPr>
          <w:rFonts w:eastAsia="Times New Roman" w:cstheme="minorHAnsi"/>
          <w:color w:val="000000"/>
          <w:bdr w:val="none" w:sz="0" w:space="0" w:color="auto" w:frame="1"/>
          <w:lang w:eastAsia="fr-FR"/>
        </w:rPr>
        <w:t> </w:t>
      </w:r>
      <w:r w:rsidRPr="00446AAE">
        <w:rPr>
          <w:rFonts w:eastAsia="Times New Roman" w:cstheme="minorHAnsi"/>
          <w:color w:val="000000" w:themeColor="text1"/>
          <w:bdr w:val="none" w:sz="0" w:space="0" w:color="auto" w:frame="1"/>
          <w:lang w:eastAsia="fr-FR"/>
        </w:rPr>
        <w:t>(5)</w:t>
      </w:r>
      <w:r w:rsidRPr="006E1433">
        <w:rPr>
          <w:rFonts w:eastAsia="Times New Roman" w:cstheme="minorHAnsi"/>
          <w:color w:val="000000"/>
          <w:lang w:eastAsia="fr-FR"/>
        </w:rPr>
        <w:t>. Au cours du XVIIe siècle, le climat acquiert une certaine plasticité : s’il reste en partie déterminé par la position sur le globe, les discours savants – météorologiques et médicaux principalement – s’intéressent à ses variations locales, à ses innombrables altérations et au rôle de l’agir humain dans son « amélioration » ou sa « dégradation ».</w:t>
      </w:r>
    </w:p>
    <w:p w:rsidR="001239A2" w:rsidRPr="006E1433" w:rsidRDefault="001239A2" w:rsidP="001239A2">
      <w:pPr>
        <w:shd w:val="clear" w:color="auto" w:fill="FFFFFF"/>
        <w:spacing w:after="0" w:line="240" w:lineRule="auto"/>
        <w:ind w:firstLine="360"/>
        <w:jc w:val="both"/>
        <w:textAlignment w:val="baseline"/>
        <w:rPr>
          <w:rFonts w:eastAsia="Times New Roman" w:cstheme="minorHAnsi"/>
          <w:color w:val="000000"/>
          <w:lang w:eastAsia="fr-FR"/>
        </w:rPr>
      </w:pPr>
    </w:p>
    <w:p w:rsidR="001239A2" w:rsidRDefault="001239A2" w:rsidP="001239A2">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Pr="006E1433">
        <w:rPr>
          <w:rFonts w:eastAsia="Times New Roman" w:cstheme="minorHAnsi"/>
          <w:color w:val="000000"/>
          <w:lang w:eastAsia="fr-FR"/>
        </w:rPr>
        <w:t>Pour simplifier, on passe d’un climat pensé comme un lieu, comme une donnée géodésique, à un climat conçu comme un ensemble de processus dynamiques qui concourent à produire le caractère d’un lieu : précipitations, pressions, vents, émanations, topographie, sols, eaux, végétation, lumière, électricité, fumées, etc. Cette transformation est essentielle car l’activité humaine peut alors se concevoir comme un processus parmi d’autres au sein de cet ensemble de causes. La notion de climat permet de penser la nature comme ayant une histoire dans laquelle l’homme joue un rôle</w:t>
      </w:r>
      <w:r>
        <w:rPr>
          <w:rFonts w:eastAsia="Times New Roman" w:cstheme="minorHAnsi"/>
          <w:color w:val="000000"/>
          <w:bdr w:val="none" w:sz="0" w:space="0" w:color="auto" w:frame="1"/>
          <w:lang w:eastAsia="fr-FR"/>
        </w:rPr>
        <w:t> </w:t>
      </w:r>
      <w:r w:rsidRPr="00F46506">
        <w:rPr>
          <w:rFonts w:eastAsia="Times New Roman" w:cstheme="minorHAnsi"/>
          <w:color w:val="000000" w:themeColor="text1"/>
          <w:bdr w:val="none" w:sz="0" w:space="0" w:color="auto" w:frame="1"/>
          <w:lang w:eastAsia="fr-FR"/>
        </w:rPr>
        <w:t>(6)</w:t>
      </w:r>
      <w:r w:rsidRPr="006E1433">
        <w:rPr>
          <w:rFonts w:eastAsia="Times New Roman" w:cstheme="minorHAnsi"/>
          <w:color w:val="000000"/>
          <w:lang w:eastAsia="fr-FR"/>
        </w:rPr>
        <w:t>.</w:t>
      </w:r>
    </w:p>
    <w:p w:rsidR="001239A2" w:rsidRPr="006E1433" w:rsidRDefault="001239A2" w:rsidP="001239A2">
      <w:pPr>
        <w:shd w:val="clear" w:color="auto" w:fill="FFFFFF"/>
        <w:spacing w:after="0" w:line="240" w:lineRule="auto"/>
        <w:ind w:firstLine="360"/>
        <w:jc w:val="both"/>
        <w:textAlignment w:val="baseline"/>
        <w:rPr>
          <w:rFonts w:eastAsia="Times New Roman" w:cstheme="minorHAnsi"/>
          <w:color w:val="000000"/>
          <w:lang w:eastAsia="fr-FR"/>
        </w:rPr>
      </w:pPr>
    </w:p>
    <w:p w:rsidR="001239A2" w:rsidRDefault="001239A2" w:rsidP="001239A2">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Pr="006E1433">
        <w:rPr>
          <w:rFonts w:eastAsia="Times New Roman" w:cstheme="minorHAnsi"/>
          <w:color w:val="000000"/>
          <w:lang w:eastAsia="fr-FR"/>
        </w:rPr>
        <w:t>Cette transformation est pour partie liée aux projets de biopolitique des monarchies éclairées : puisque, selon la doctrine hippocratique, le climat exerce une influence déterminante sur la santé des populations et puisqu’il peut être modifié volontairement, les gouvernements entendent agir, par son entremise, sur le nombre et la qualité de leurs populations. Par exemple, en 1770, l’abbé Richard explique que son </w:t>
      </w:r>
      <w:r w:rsidRPr="006E1433">
        <w:rPr>
          <w:rFonts w:eastAsia="Times New Roman" w:cstheme="minorHAnsi"/>
          <w:i/>
          <w:iCs/>
          <w:color w:val="000000"/>
          <w:bdr w:val="none" w:sz="0" w:space="0" w:color="auto" w:frame="1"/>
          <w:lang w:eastAsia="fr-FR"/>
        </w:rPr>
        <w:t>Histoire naturelle de l’air </w:t>
      </w:r>
      <w:r w:rsidRPr="006E1433">
        <w:rPr>
          <w:rFonts w:eastAsia="Times New Roman" w:cstheme="minorHAnsi"/>
          <w:color w:val="000000"/>
          <w:lang w:eastAsia="fr-FR"/>
        </w:rPr>
        <w:t>« n’est pas une étude de simple spéculation » mais qu’« elle est utile au grand art de gouverner les hommes »</w:t>
      </w:r>
      <w:r w:rsidRPr="006E1433">
        <w:rPr>
          <w:rFonts w:eastAsia="Times New Roman" w:cstheme="minorHAnsi"/>
          <w:color w:val="000000"/>
          <w:bdr w:val="none" w:sz="0" w:space="0" w:color="auto" w:frame="1"/>
          <w:lang w:eastAsia="fr-FR"/>
        </w:rPr>
        <w:t> </w:t>
      </w:r>
      <w:r>
        <w:rPr>
          <w:rFonts w:eastAsia="Times New Roman" w:cstheme="minorHAnsi"/>
          <w:color w:val="000000" w:themeColor="text1"/>
          <w:bdr w:val="none" w:sz="0" w:space="0" w:color="auto" w:frame="1"/>
          <w:lang w:eastAsia="fr-FR"/>
        </w:rPr>
        <w:t>(7)</w:t>
      </w:r>
      <w:r w:rsidRPr="006E1433">
        <w:rPr>
          <w:rFonts w:eastAsia="Times New Roman" w:cstheme="minorHAnsi"/>
          <w:color w:val="000000"/>
          <w:lang w:eastAsia="fr-FR"/>
        </w:rPr>
        <w:t>. En 1776, la monarchie française fonde la Société royale de médecine afin d’étudier le lien entre les climats, les épidémies et les tempéraments, et guider ainsi sa politique médico-environnementale</w:t>
      </w:r>
      <w:r>
        <w:rPr>
          <w:rFonts w:eastAsia="Times New Roman" w:cstheme="minorHAnsi"/>
          <w:color w:val="000000"/>
          <w:bdr w:val="none" w:sz="0" w:space="0" w:color="auto" w:frame="1"/>
          <w:lang w:eastAsia="fr-FR"/>
        </w:rPr>
        <w:t> </w:t>
      </w:r>
      <w:r w:rsidRPr="00DA5E24">
        <w:rPr>
          <w:rFonts w:eastAsia="Times New Roman" w:cstheme="minorHAnsi"/>
          <w:color w:val="000000" w:themeColor="text1"/>
          <w:bdr w:val="none" w:sz="0" w:space="0" w:color="auto" w:frame="1"/>
          <w:lang w:eastAsia="fr-FR"/>
        </w:rPr>
        <w:t>(8)</w:t>
      </w:r>
      <w:r w:rsidRPr="006E1433">
        <w:rPr>
          <w:rFonts w:eastAsia="Times New Roman" w:cstheme="minorHAnsi"/>
          <w:color w:val="000000"/>
          <w:lang w:eastAsia="fr-FR"/>
        </w:rPr>
        <w:t>.</w:t>
      </w:r>
    </w:p>
    <w:p w:rsidR="001239A2" w:rsidRPr="006E1433" w:rsidRDefault="001239A2" w:rsidP="001239A2">
      <w:pPr>
        <w:shd w:val="clear" w:color="auto" w:fill="FFFFFF"/>
        <w:spacing w:after="0" w:line="240" w:lineRule="auto"/>
        <w:ind w:firstLine="360"/>
        <w:jc w:val="both"/>
        <w:textAlignment w:val="baseline"/>
        <w:rPr>
          <w:rFonts w:eastAsia="Times New Roman" w:cstheme="minorHAnsi"/>
          <w:color w:val="000000"/>
          <w:lang w:eastAsia="fr-FR"/>
        </w:rPr>
      </w:pPr>
    </w:p>
    <w:p w:rsidR="001239A2" w:rsidRDefault="001239A2" w:rsidP="001239A2">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lastRenderedPageBreak/>
        <w:t xml:space="preserve">   </w:t>
      </w:r>
      <w:r w:rsidRPr="006E1433">
        <w:rPr>
          <w:rFonts w:eastAsia="Times New Roman" w:cstheme="minorHAnsi"/>
          <w:color w:val="000000"/>
          <w:lang w:eastAsia="fr-FR"/>
        </w:rPr>
        <w:t>Le projet d’une transformation rationnelle des climats est aussi très discuté sous le Consulat et l’Empire. En 1800, dans sa traduction du traité hippocratique </w:t>
      </w:r>
      <w:r w:rsidRPr="006E1433">
        <w:rPr>
          <w:rFonts w:eastAsia="Times New Roman" w:cstheme="minorHAnsi"/>
          <w:i/>
          <w:iCs/>
          <w:color w:val="000000"/>
          <w:bdr w:val="none" w:sz="0" w:space="0" w:color="auto" w:frame="1"/>
          <w:lang w:eastAsia="fr-FR"/>
        </w:rPr>
        <w:t>Des Airs, des eaux et des lieux</w:t>
      </w:r>
      <w:r w:rsidRPr="006E1433">
        <w:rPr>
          <w:rFonts w:eastAsia="Times New Roman" w:cstheme="minorHAnsi"/>
          <w:color w:val="000000"/>
          <w:lang w:eastAsia="fr-FR"/>
        </w:rPr>
        <w:t xml:space="preserve">, </w:t>
      </w:r>
      <w:proofErr w:type="spellStart"/>
      <w:r w:rsidRPr="006E1433">
        <w:rPr>
          <w:rFonts w:eastAsia="Times New Roman" w:cstheme="minorHAnsi"/>
          <w:color w:val="000000"/>
          <w:lang w:eastAsia="fr-FR"/>
        </w:rPr>
        <w:t>Coray</w:t>
      </w:r>
      <w:proofErr w:type="spellEnd"/>
      <w:r w:rsidRPr="006E1433">
        <w:rPr>
          <w:rFonts w:eastAsia="Times New Roman" w:cstheme="minorHAnsi"/>
          <w:color w:val="000000"/>
          <w:lang w:eastAsia="fr-FR"/>
        </w:rPr>
        <w:t xml:space="preserve"> souligne que l’œuvre « mérite toute l’attention des législateurs modernes [car] ils peuvent modifier d’une manière bien sensible l’influence du climat : défricher des terrains incultes, abattre ou planter des forêts, saigner des marais, […] réformer les villes [...], voilà les principaux objets dont le gouvernement doit s’occuper s’il veut dominer les mauvais ou seconder les bons effets de l’influence du climat ».</w:t>
      </w:r>
    </w:p>
    <w:p w:rsidR="001239A2" w:rsidRPr="006E1433" w:rsidRDefault="001239A2" w:rsidP="001239A2">
      <w:pPr>
        <w:shd w:val="clear" w:color="auto" w:fill="FFFFFF"/>
        <w:spacing w:after="0" w:line="240" w:lineRule="auto"/>
        <w:ind w:firstLine="360"/>
        <w:jc w:val="both"/>
        <w:textAlignment w:val="baseline"/>
        <w:rPr>
          <w:rFonts w:eastAsia="Times New Roman" w:cstheme="minorHAnsi"/>
          <w:color w:val="000000"/>
          <w:lang w:eastAsia="fr-FR"/>
        </w:rPr>
      </w:pPr>
    </w:p>
    <w:p w:rsidR="001239A2" w:rsidRDefault="001239A2" w:rsidP="001239A2">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Pr="006E1433">
        <w:rPr>
          <w:rFonts w:eastAsia="Times New Roman" w:cstheme="minorHAnsi"/>
          <w:color w:val="000000"/>
          <w:lang w:eastAsia="fr-FR"/>
        </w:rPr>
        <w:t xml:space="preserve">Eusèbe de </w:t>
      </w:r>
      <w:proofErr w:type="spellStart"/>
      <w:r w:rsidRPr="006E1433">
        <w:rPr>
          <w:rFonts w:eastAsia="Times New Roman" w:cstheme="minorHAnsi"/>
          <w:color w:val="000000"/>
          <w:lang w:eastAsia="fr-FR"/>
        </w:rPr>
        <w:t>Salverte</w:t>
      </w:r>
      <w:proofErr w:type="spellEnd"/>
      <w:r w:rsidRPr="006E1433">
        <w:rPr>
          <w:rFonts w:eastAsia="Times New Roman" w:cstheme="minorHAnsi"/>
          <w:color w:val="000000"/>
          <w:lang w:eastAsia="fr-FR"/>
        </w:rPr>
        <w:t>, médecin, révolutionnaire puis député, proche des Idéologues et ami de Cabanis, est celui qui va le plus loin dans l’</w:t>
      </w:r>
      <w:r>
        <w:rPr>
          <w:rFonts w:eastAsia="Times New Roman" w:cstheme="minorHAnsi"/>
          <w:color w:val="000000"/>
          <w:lang w:eastAsia="fr-FR"/>
        </w:rPr>
        <w:t>élaboration de ce projet d’une I</w:t>
      </w:r>
      <w:r w:rsidRPr="006E1433">
        <w:rPr>
          <w:rFonts w:eastAsia="Times New Roman" w:cstheme="minorHAnsi"/>
          <w:color w:val="000000"/>
          <w:lang w:eastAsia="fr-FR"/>
        </w:rPr>
        <w:t>ngénierie climatique et humaine. Dans </w:t>
      </w:r>
      <w:r w:rsidRPr="006E1433">
        <w:rPr>
          <w:rFonts w:eastAsia="Times New Roman" w:cstheme="minorHAnsi"/>
          <w:i/>
          <w:iCs/>
          <w:color w:val="000000"/>
          <w:bdr w:val="none" w:sz="0" w:space="0" w:color="auto" w:frame="1"/>
          <w:lang w:eastAsia="fr-FR"/>
        </w:rPr>
        <w:t>Des rapports de la médecine avec la politique</w:t>
      </w:r>
      <w:r>
        <w:rPr>
          <w:rFonts w:eastAsia="Times New Roman" w:cstheme="minorHAnsi"/>
          <w:i/>
          <w:iCs/>
          <w:color w:val="000000"/>
          <w:bdr w:val="none" w:sz="0" w:space="0" w:color="auto" w:frame="1"/>
          <w:lang w:eastAsia="fr-FR"/>
        </w:rPr>
        <w:t xml:space="preserve"> </w:t>
      </w:r>
      <w:r w:rsidRPr="006E1433">
        <w:rPr>
          <w:rFonts w:eastAsia="Times New Roman" w:cstheme="minorHAnsi"/>
          <w:color w:val="000000"/>
          <w:lang w:eastAsia="fr-FR"/>
        </w:rPr>
        <w:t>(1806), il détaille les avantages médicaux de l’Empire napoléonien. Parce que le territoire soumis s’étend sur de nombreux climats et de nombreux peuples, il est possible par des « transmigrations » d’adapter les populations aux climats qui leur seraient les plus favorables. L’autorité nouvelle du gouvernement permet aussi d’envisager des hybridations entre les peuples afin de produire un optimum racial. Enfin, par des grands travaux, le gouvernement pourrait améliorer la « constitution physique du climat » et derechef celle des populations.</w:t>
      </w:r>
    </w:p>
    <w:p w:rsidR="00027827" w:rsidRDefault="00027827" w:rsidP="001239A2">
      <w:pPr>
        <w:shd w:val="clear" w:color="auto" w:fill="FFFFFF"/>
        <w:spacing w:after="0" w:line="240" w:lineRule="auto"/>
        <w:ind w:firstLine="360"/>
        <w:jc w:val="both"/>
        <w:textAlignment w:val="baseline"/>
        <w:rPr>
          <w:rFonts w:eastAsia="Times New Roman" w:cstheme="minorHAnsi"/>
          <w:color w:val="000000"/>
          <w:lang w:eastAsia="fr-FR"/>
        </w:rPr>
      </w:pPr>
    </w:p>
    <w:p w:rsidR="00027827" w:rsidRDefault="00027827" w:rsidP="001239A2">
      <w:pPr>
        <w:shd w:val="clear" w:color="auto" w:fill="FFFFFF"/>
        <w:spacing w:after="0" w:line="240" w:lineRule="auto"/>
        <w:ind w:firstLine="360"/>
        <w:jc w:val="both"/>
        <w:textAlignment w:val="baseline"/>
        <w:rPr>
          <w:rFonts w:eastAsia="Times New Roman" w:cstheme="minorHAnsi"/>
          <w:color w:val="000000"/>
          <w:lang w:eastAsia="fr-FR"/>
        </w:rPr>
      </w:pPr>
    </w:p>
    <w:p w:rsidR="00027827" w:rsidRPr="00240F13" w:rsidRDefault="00027827" w:rsidP="00027827">
      <w:pPr>
        <w:spacing w:after="120" w:line="120" w:lineRule="atLeast"/>
        <w:jc w:val="both"/>
        <w:rPr>
          <w:rFonts w:cstheme="minorHAnsi"/>
          <w:b/>
          <w:sz w:val="20"/>
          <w:szCs w:val="20"/>
        </w:rPr>
      </w:pPr>
      <w:r>
        <w:rPr>
          <w:rFonts w:cstheme="minorHAnsi"/>
          <w:b/>
          <w:smallCaps/>
          <w:szCs w:val="20"/>
        </w:rPr>
        <w:t>S</w:t>
      </w:r>
      <w:r w:rsidRPr="00027827">
        <w:rPr>
          <w:rFonts w:cstheme="minorHAnsi"/>
          <w:b/>
          <w:smallCaps/>
          <w:szCs w:val="20"/>
        </w:rPr>
        <w:t>ources bibliographiques générales d’</w:t>
      </w:r>
      <w:r w:rsidR="007E32D8">
        <w:rPr>
          <w:rFonts w:cstheme="minorHAnsi"/>
          <w:b/>
          <w:smallCaps/>
          <w:szCs w:val="20"/>
        </w:rPr>
        <w:t xml:space="preserve">enseignement du module </w:t>
      </w:r>
      <w:r>
        <w:rPr>
          <w:rFonts w:cstheme="minorHAnsi"/>
          <w:b/>
          <w:sz w:val="20"/>
          <w:szCs w:val="20"/>
        </w:rPr>
        <w:t xml:space="preserve">  </w:t>
      </w:r>
      <w:r w:rsidRPr="00240F13">
        <w:rPr>
          <w:rFonts w:cstheme="minorHAnsi"/>
          <w:b/>
          <w:sz w:val="20"/>
          <w:szCs w:val="20"/>
        </w:rPr>
        <w:t> :</w:t>
      </w:r>
    </w:p>
    <w:p w:rsidR="00027827" w:rsidRPr="00240F13" w:rsidRDefault="00027827" w:rsidP="00027827">
      <w:pPr>
        <w:pStyle w:val="selectionshareable"/>
        <w:shd w:val="clear" w:color="auto" w:fill="FFFFFF"/>
        <w:spacing w:before="0" w:beforeAutospacing="0" w:after="0" w:afterAutospacing="0"/>
        <w:textAlignment w:val="baseline"/>
        <w:rPr>
          <w:rFonts w:asciiTheme="minorHAnsi" w:hAnsiTheme="minorHAnsi" w:cstheme="minorHAnsi"/>
          <w:color w:val="919191"/>
          <w:sz w:val="20"/>
          <w:szCs w:val="20"/>
        </w:rPr>
      </w:pPr>
      <w:r w:rsidRPr="00240F13">
        <w:rPr>
          <w:rFonts w:asciiTheme="minorHAnsi" w:hAnsiTheme="minorHAnsi" w:cstheme="minorHAnsi"/>
          <w:sz w:val="20"/>
          <w:szCs w:val="20"/>
        </w:rPr>
        <w:t xml:space="preserve">(1’) Jean-Baptiste </w:t>
      </w:r>
      <w:proofErr w:type="spellStart"/>
      <w:r w:rsidRPr="00240F13">
        <w:rPr>
          <w:rFonts w:asciiTheme="minorHAnsi" w:hAnsiTheme="minorHAnsi" w:cstheme="minorHAnsi"/>
          <w:sz w:val="20"/>
          <w:szCs w:val="20"/>
        </w:rPr>
        <w:t>Fressoz</w:t>
      </w:r>
      <w:proofErr w:type="spellEnd"/>
      <w:r w:rsidRPr="00240F13">
        <w:rPr>
          <w:rFonts w:asciiTheme="minorHAnsi" w:hAnsiTheme="minorHAnsi" w:cstheme="minorHAnsi"/>
          <w:sz w:val="20"/>
          <w:szCs w:val="20"/>
        </w:rPr>
        <w:t>&amp; Fabien Locher, « Le climat fragile de la modernité. Petite histoire climatique de la réflexivité environnementale »,</w:t>
      </w:r>
      <w:r w:rsidRPr="00240F13">
        <w:rPr>
          <w:rStyle w:val="apple-converted-space"/>
          <w:rFonts w:asciiTheme="minorHAnsi" w:hAnsiTheme="minorHAnsi" w:cstheme="minorHAnsi"/>
          <w:sz w:val="20"/>
          <w:szCs w:val="20"/>
        </w:rPr>
        <w:t> </w:t>
      </w:r>
      <w:r w:rsidRPr="00240F13">
        <w:rPr>
          <w:rStyle w:val="Accentuation"/>
          <w:rFonts w:asciiTheme="minorHAnsi" w:hAnsiTheme="minorHAnsi" w:cstheme="minorHAnsi"/>
          <w:sz w:val="20"/>
          <w:szCs w:val="20"/>
          <w:bdr w:val="none" w:sz="0" w:space="0" w:color="auto" w:frame="1"/>
        </w:rPr>
        <w:t xml:space="preserve">La Vie des </w:t>
      </w:r>
      <w:proofErr w:type="gramStart"/>
      <w:r w:rsidRPr="00240F13">
        <w:rPr>
          <w:rStyle w:val="Accentuation"/>
          <w:rFonts w:asciiTheme="minorHAnsi" w:hAnsiTheme="minorHAnsi" w:cstheme="minorHAnsi"/>
          <w:sz w:val="20"/>
          <w:szCs w:val="20"/>
          <w:bdr w:val="none" w:sz="0" w:space="0" w:color="auto" w:frame="1"/>
        </w:rPr>
        <w:t>idées</w:t>
      </w:r>
      <w:r w:rsidRPr="00240F13">
        <w:rPr>
          <w:rStyle w:val="apple-converted-space"/>
          <w:rFonts w:asciiTheme="minorHAnsi" w:hAnsiTheme="minorHAnsi" w:cstheme="minorHAnsi"/>
          <w:i/>
          <w:iCs/>
          <w:sz w:val="20"/>
          <w:szCs w:val="20"/>
          <w:bdr w:val="none" w:sz="0" w:space="0" w:color="auto" w:frame="1"/>
        </w:rPr>
        <w:t> </w:t>
      </w:r>
      <w:r w:rsidRPr="00240F13">
        <w:rPr>
          <w:rFonts w:asciiTheme="minorHAnsi" w:hAnsiTheme="minorHAnsi" w:cstheme="minorHAnsi"/>
          <w:sz w:val="20"/>
          <w:szCs w:val="20"/>
        </w:rPr>
        <w:t>,</w:t>
      </w:r>
      <w:proofErr w:type="gramEnd"/>
      <w:r w:rsidRPr="00240F13">
        <w:rPr>
          <w:rFonts w:asciiTheme="minorHAnsi" w:hAnsiTheme="minorHAnsi" w:cstheme="minorHAnsi"/>
          <w:sz w:val="20"/>
          <w:szCs w:val="20"/>
        </w:rPr>
        <w:t xml:space="preserve"> 20 avril 2010. ISSN : 2105-3030. URL : http://www.laviedesidees.fr/Le-climat-fragile-de-la-modernite.html</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5" w:anchor="nh1" w:tooltip="Notes 1" w:history="1">
        <w:r w:rsidRPr="00240F13">
          <w:rPr>
            <w:rFonts w:eastAsia="Times New Roman" w:cstheme="minorHAnsi"/>
            <w:color w:val="000000" w:themeColor="text1"/>
            <w:sz w:val="20"/>
            <w:szCs w:val="20"/>
            <w:bdr w:val="none" w:sz="0" w:space="0" w:color="auto" w:frame="1"/>
            <w:lang w:eastAsia="fr-FR"/>
          </w:rPr>
          <w:t>1</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 xml:space="preserve">Paul </w:t>
      </w:r>
      <w:proofErr w:type="spellStart"/>
      <w:r w:rsidRPr="009B5034">
        <w:rPr>
          <w:rFonts w:eastAsia="Times New Roman" w:cstheme="minorHAnsi"/>
          <w:color w:val="000000" w:themeColor="text1"/>
          <w:sz w:val="20"/>
          <w:szCs w:val="20"/>
          <w:lang w:eastAsia="fr-FR"/>
        </w:rPr>
        <w:t>Crutzen</w:t>
      </w:r>
      <w:proofErr w:type="spellEnd"/>
      <w:r w:rsidRPr="009B5034">
        <w:rPr>
          <w:rFonts w:eastAsia="Times New Roman" w:cstheme="minorHAnsi"/>
          <w:color w:val="000000" w:themeColor="text1"/>
          <w:sz w:val="20"/>
          <w:szCs w:val="20"/>
          <w:lang w:eastAsia="fr-FR"/>
        </w:rPr>
        <w:t>, « </w:t>
      </w:r>
      <w:proofErr w:type="spellStart"/>
      <w:r w:rsidRPr="009B5034">
        <w:rPr>
          <w:rFonts w:eastAsia="Times New Roman" w:cstheme="minorHAnsi"/>
          <w:color w:val="000000" w:themeColor="text1"/>
          <w:sz w:val="20"/>
          <w:szCs w:val="20"/>
          <w:lang w:eastAsia="fr-FR"/>
        </w:rPr>
        <w:t>Geology</w:t>
      </w:r>
      <w:proofErr w:type="spellEnd"/>
      <w:r w:rsidRPr="009B5034">
        <w:rPr>
          <w:rFonts w:eastAsia="Times New Roman" w:cstheme="minorHAnsi"/>
          <w:color w:val="000000" w:themeColor="text1"/>
          <w:sz w:val="20"/>
          <w:szCs w:val="20"/>
          <w:lang w:eastAsia="fr-FR"/>
        </w:rPr>
        <w:t xml:space="preserve"> of </w:t>
      </w:r>
      <w:proofErr w:type="spellStart"/>
      <w:r w:rsidRPr="009B5034">
        <w:rPr>
          <w:rFonts w:eastAsia="Times New Roman" w:cstheme="minorHAnsi"/>
          <w:color w:val="000000" w:themeColor="text1"/>
          <w:sz w:val="20"/>
          <w:szCs w:val="20"/>
          <w:lang w:eastAsia="fr-FR"/>
        </w:rPr>
        <w:t>Mankind</w:t>
      </w:r>
      <w:proofErr w:type="spellEnd"/>
      <w:r w:rsidRPr="009B5034">
        <w:rPr>
          <w:rFonts w:eastAsia="Times New Roman" w:cstheme="minorHAnsi"/>
          <w:color w:val="000000" w:themeColor="text1"/>
          <w:sz w:val="20"/>
          <w:szCs w:val="20"/>
          <w:lang w:eastAsia="fr-FR"/>
        </w:rPr>
        <w:t>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Nature</w:t>
      </w:r>
      <w:r w:rsidRPr="009B5034">
        <w:rPr>
          <w:rFonts w:eastAsia="Times New Roman" w:cstheme="minorHAnsi"/>
          <w:color w:val="000000" w:themeColor="text1"/>
          <w:sz w:val="20"/>
          <w:szCs w:val="20"/>
          <w:lang w:eastAsia="fr-FR"/>
        </w:rPr>
        <w:t>, 3 janvier 2002, p. 23. Mike Davis, « Bienvenue à l’</w:t>
      </w:r>
      <w:proofErr w:type="spellStart"/>
      <w:r w:rsidRPr="009B5034">
        <w:rPr>
          <w:rFonts w:eastAsia="Times New Roman" w:cstheme="minorHAnsi"/>
          <w:color w:val="000000" w:themeColor="text1"/>
          <w:sz w:val="20"/>
          <w:szCs w:val="20"/>
          <w:lang w:eastAsia="fr-FR"/>
        </w:rPr>
        <w:t>Anthropocène</w:t>
      </w:r>
      <w:proofErr w:type="spellEnd"/>
      <w:r w:rsidRPr="009B5034">
        <w:rPr>
          <w:rFonts w:eastAsia="Times New Roman" w:cstheme="minorHAnsi"/>
          <w:color w:val="000000" w:themeColor="text1"/>
          <w:sz w:val="20"/>
          <w:szCs w:val="20"/>
          <w:lang w:eastAsia="fr-FR"/>
        </w:rPr>
        <w:t> », disponible en ligne sur le site web de la revue</w:t>
      </w:r>
      <w:r w:rsidRPr="00240F13">
        <w:rPr>
          <w:rFonts w:eastAsia="Times New Roman" w:cstheme="minorHAnsi"/>
          <w:color w:val="000000" w:themeColor="text1"/>
          <w:sz w:val="20"/>
          <w:szCs w:val="20"/>
          <w:lang w:eastAsia="fr-FR"/>
        </w:rPr>
        <w:t> </w:t>
      </w:r>
      <w:hyperlink r:id="rId6" w:history="1">
        <w:r w:rsidRPr="00240F13">
          <w:rPr>
            <w:rFonts w:eastAsia="Times New Roman" w:cstheme="minorHAnsi"/>
            <w:i/>
            <w:iCs/>
            <w:color w:val="000000" w:themeColor="text1"/>
            <w:sz w:val="20"/>
            <w:szCs w:val="20"/>
            <w:bdr w:val="none" w:sz="0" w:space="0" w:color="auto" w:frame="1"/>
            <w:lang w:eastAsia="fr-FR"/>
          </w:rPr>
          <w:t>Contretemps</w:t>
        </w:r>
      </w:hyperlink>
      <w:r w:rsidRPr="009B5034">
        <w:rPr>
          <w:rFonts w:eastAsia="Times New Roman" w:cstheme="minorHAnsi"/>
          <w:color w:val="000000" w:themeColor="text1"/>
          <w:sz w:val="20"/>
          <w:szCs w:val="20"/>
          <w:lang w:eastAsia="fr-FR"/>
        </w:rPr>
        <w:t>.</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7" w:anchor="nh2" w:tooltip="Notes 2" w:history="1">
        <w:r w:rsidRPr="00240F13">
          <w:rPr>
            <w:rFonts w:eastAsia="Times New Roman" w:cstheme="minorHAnsi"/>
            <w:color w:val="000000" w:themeColor="text1"/>
            <w:sz w:val="20"/>
            <w:szCs w:val="20"/>
            <w:bdr w:val="none" w:sz="0" w:space="0" w:color="auto" w:frame="1"/>
            <w:lang w:eastAsia="fr-FR"/>
          </w:rPr>
          <w:t>2</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Georges Louis-Leclerc de Buffon,</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Les Époques de la nature</w:t>
      </w:r>
      <w:r w:rsidRPr="009B5034">
        <w:rPr>
          <w:rFonts w:eastAsia="Times New Roman" w:cstheme="minorHAnsi"/>
          <w:color w:val="000000" w:themeColor="text1"/>
          <w:sz w:val="20"/>
          <w:szCs w:val="20"/>
          <w:lang w:eastAsia="fr-FR"/>
        </w:rPr>
        <w:t>, Paris, Imprimerie royale, 1780, vol. 2, p. 197.</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8" w:anchor="nh3" w:tooltip="Notes 3" w:history="1">
        <w:r w:rsidRPr="00240F13">
          <w:rPr>
            <w:rFonts w:eastAsia="Times New Roman" w:cstheme="minorHAnsi"/>
            <w:color w:val="000000" w:themeColor="text1"/>
            <w:sz w:val="20"/>
            <w:szCs w:val="20"/>
            <w:bdr w:val="none" w:sz="0" w:space="0" w:color="auto" w:frame="1"/>
            <w:lang w:eastAsia="fr-FR"/>
          </w:rPr>
          <w:t>3</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Circulaire du ministère de l’Intérieur du 25 avril 1821.</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9" w:anchor="nh4" w:tooltip="Notes 4" w:history="1">
        <w:r w:rsidRPr="00240F13">
          <w:rPr>
            <w:rFonts w:eastAsia="Times New Roman" w:cstheme="minorHAnsi"/>
            <w:color w:val="000000" w:themeColor="text1"/>
            <w:sz w:val="20"/>
            <w:szCs w:val="20"/>
            <w:bdr w:val="none" w:sz="0" w:space="0" w:color="auto" w:frame="1"/>
            <w:lang w:eastAsia="fr-FR"/>
          </w:rPr>
          <w:t>4</w:t>
        </w:r>
      </w:hyperlink>
      <w:r w:rsidRPr="00240F13">
        <w:rPr>
          <w:rFonts w:eastAsia="Times New Roman" w:cstheme="minorHAnsi"/>
          <w:color w:val="000000" w:themeColor="text1"/>
          <w:sz w:val="20"/>
          <w:szCs w:val="20"/>
          <w:bdr w:val="none" w:sz="0" w:space="0" w:color="auto" w:frame="1"/>
          <w:lang w:eastAsia="fr-FR"/>
        </w:rPr>
        <w:t>) </w:t>
      </w:r>
      <w:proofErr w:type="spellStart"/>
      <w:r w:rsidRPr="009B5034">
        <w:rPr>
          <w:rFonts w:eastAsia="Times New Roman" w:cstheme="minorHAnsi"/>
          <w:color w:val="000000" w:themeColor="text1"/>
          <w:sz w:val="20"/>
          <w:szCs w:val="20"/>
          <w:lang w:eastAsia="fr-FR"/>
        </w:rPr>
        <w:t>DipeshChakrabarty</w:t>
      </w:r>
      <w:proofErr w:type="spellEnd"/>
      <w:r w:rsidRPr="009B5034">
        <w:rPr>
          <w:rFonts w:eastAsia="Times New Roman" w:cstheme="minorHAnsi"/>
          <w:color w:val="000000" w:themeColor="text1"/>
          <w:sz w:val="20"/>
          <w:szCs w:val="20"/>
          <w:lang w:eastAsia="fr-FR"/>
        </w:rPr>
        <w:t>, « Le climat de l’histoire : quatre thèses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Revue internationale des livres et des idées</w:t>
      </w:r>
      <w:r w:rsidRPr="009B5034">
        <w:rPr>
          <w:rFonts w:eastAsia="Times New Roman" w:cstheme="minorHAnsi"/>
          <w:color w:val="000000" w:themeColor="text1"/>
          <w:sz w:val="20"/>
          <w:szCs w:val="20"/>
          <w:lang w:eastAsia="fr-FR"/>
        </w:rPr>
        <w:t>, janvier-février 2010, 15, p. 22-31.</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0" w:anchor="nh5" w:tooltip="Notes 5" w:history="1">
        <w:r w:rsidRPr="00240F13">
          <w:rPr>
            <w:rFonts w:eastAsia="Times New Roman" w:cstheme="minorHAnsi"/>
            <w:color w:val="000000" w:themeColor="text1"/>
            <w:sz w:val="20"/>
            <w:szCs w:val="20"/>
            <w:bdr w:val="none" w:sz="0" w:space="0" w:color="auto" w:frame="1"/>
            <w:lang w:eastAsia="fr-FR"/>
          </w:rPr>
          <w:t>5</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 xml:space="preserve">Clarence J. </w:t>
      </w:r>
      <w:proofErr w:type="spellStart"/>
      <w:r w:rsidRPr="009B5034">
        <w:rPr>
          <w:rFonts w:eastAsia="Times New Roman" w:cstheme="minorHAnsi"/>
          <w:color w:val="000000" w:themeColor="text1"/>
          <w:sz w:val="20"/>
          <w:szCs w:val="20"/>
          <w:lang w:eastAsia="fr-FR"/>
        </w:rPr>
        <w:t>Glacken</w:t>
      </w:r>
      <w:proofErr w:type="spellEnd"/>
      <w:r w:rsidRPr="009B5034">
        <w:rPr>
          <w:rFonts w:eastAsia="Times New Roman" w:cstheme="minorHAnsi"/>
          <w:color w:val="000000" w:themeColor="text1"/>
          <w:sz w:val="20"/>
          <w:szCs w:val="20"/>
          <w:lang w:eastAsia="fr-FR"/>
        </w:rPr>
        <w:t>,</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 xml:space="preserve">Traces on the </w:t>
      </w:r>
      <w:proofErr w:type="spellStart"/>
      <w:r w:rsidRPr="009B5034">
        <w:rPr>
          <w:rFonts w:eastAsia="Times New Roman" w:cstheme="minorHAnsi"/>
          <w:i/>
          <w:iCs/>
          <w:color w:val="000000" w:themeColor="text1"/>
          <w:sz w:val="20"/>
          <w:szCs w:val="20"/>
          <w:bdr w:val="none" w:sz="0" w:space="0" w:color="auto" w:frame="1"/>
          <w:lang w:eastAsia="fr-FR"/>
        </w:rPr>
        <w:t>Rhodian</w:t>
      </w:r>
      <w:proofErr w:type="spellEnd"/>
      <w:r w:rsidRPr="009B5034">
        <w:rPr>
          <w:rFonts w:eastAsia="Times New Roman" w:cstheme="minorHAnsi"/>
          <w:i/>
          <w:iCs/>
          <w:color w:val="000000" w:themeColor="text1"/>
          <w:sz w:val="20"/>
          <w:szCs w:val="20"/>
          <w:bdr w:val="none" w:sz="0" w:space="0" w:color="auto" w:frame="1"/>
          <w:lang w:eastAsia="fr-FR"/>
        </w:rPr>
        <w:t xml:space="preserve"> Shore : Nature and Culture in Western </w:t>
      </w:r>
      <w:proofErr w:type="spellStart"/>
      <w:r w:rsidRPr="009B5034">
        <w:rPr>
          <w:rFonts w:eastAsia="Times New Roman" w:cstheme="minorHAnsi"/>
          <w:i/>
          <w:iCs/>
          <w:color w:val="000000" w:themeColor="text1"/>
          <w:sz w:val="20"/>
          <w:szCs w:val="20"/>
          <w:bdr w:val="none" w:sz="0" w:space="0" w:color="auto" w:frame="1"/>
          <w:lang w:eastAsia="fr-FR"/>
        </w:rPr>
        <w:t>ThoughtfromAncient</w:t>
      </w:r>
      <w:proofErr w:type="spellEnd"/>
      <w:r w:rsidRPr="009B5034">
        <w:rPr>
          <w:rFonts w:eastAsia="Times New Roman" w:cstheme="minorHAnsi"/>
          <w:i/>
          <w:iCs/>
          <w:color w:val="000000" w:themeColor="text1"/>
          <w:sz w:val="20"/>
          <w:szCs w:val="20"/>
          <w:bdr w:val="none" w:sz="0" w:space="0" w:color="auto" w:frame="1"/>
          <w:lang w:eastAsia="fr-FR"/>
        </w:rPr>
        <w:t xml:space="preserve"> Times to the End of the </w:t>
      </w:r>
      <w:proofErr w:type="spellStart"/>
      <w:r w:rsidRPr="009B5034">
        <w:rPr>
          <w:rFonts w:eastAsia="Times New Roman" w:cstheme="minorHAnsi"/>
          <w:i/>
          <w:iCs/>
          <w:color w:val="000000" w:themeColor="text1"/>
          <w:sz w:val="20"/>
          <w:szCs w:val="20"/>
          <w:bdr w:val="none" w:sz="0" w:space="0" w:color="auto" w:frame="1"/>
          <w:lang w:eastAsia="fr-FR"/>
        </w:rPr>
        <w:t>Eighteenth</w:t>
      </w:r>
      <w:proofErr w:type="spellEnd"/>
      <w:r w:rsidRPr="009B5034">
        <w:rPr>
          <w:rFonts w:eastAsia="Times New Roman" w:cstheme="minorHAnsi"/>
          <w:i/>
          <w:iCs/>
          <w:color w:val="000000" w:themeColor="text1"/>
          <w:sz w:val="20"/>
          <w:szCs w:val="20"/>
          <w:bdr w:val="none" w:sz="0" w:space="0" w:color="auto" w:frame="1"/>
          <w:lang w:eastAsia="fr-FR"/>
        </w:rPr>
        <w:t xml:space="preserve"> Century</w:t>
      </w:r>
      <w:r w:rsidRPr="009B5034">
        <w:rPr>
          <w:rFonts w:eastAsia="Times New Roman" w:cstheme="minorHAnsi"/>
          <w:color w:val="000000" w:themeColor="text1"/>
          <w:sz w:val="20"/>
          <w:szCs w:val="20"/>
          <w:lang w:eastAsia="fr-FR"/>
        </w:rPr>
        <w:t xml:space="preserve">, Berkeley, </w:t>
      </w:r>
      <w:proofErr w:type="spellStart"/>
      <w:r w:rsidRPr="009B5034">
        <w:rPr>
          <w:rFonts w:eastAsia="Times New Roman" w:cstheme="minorHAnsi"/>
          <w:color w:val="000000" w:themeColor="text1"/>
          <w:sz w:val="20"/>
          <w:szCs w:val="20"/>
          <w:lang w:eastAsia="fr-FR"/>
        </w:rPr>
        <w:t>University</w:t>
      </w:r>
      <w:proofErr w:type="spellEnd"/>
      <w:r w:rsidRPr="009B5034">
        <w:rPr>
          <w:rFonts w:eastAsia="Times New Roman" w:cstheme="minorHAnsi"/>
          <w:color w:val="000000" w:themeColor="text1"/>
          <w:sz w:val="20"/>
          <w:szCs w:val="20"/>
          <w:lang w:eastAsia="fr-FR"/>
        </w:rPr>
        <w:t xml:space="preserve"> of </w:t>
      </w:r>
      <w:proofErr w:type="spellStart"/>
      <w:r w:rsidRPr="009B5034">
        <w:rPr>
          <w:rFonts w:eastAsia="Times New Roman" w:cstheme="minorHAnsi"/>
          <w:color w:val="000000" w:themeColor="text1"/>
          <w:sz w:val="20"/>
          <w:szCs w:val="20"/>
          <w:lang w:eastAsia="fr-FR"/>
        </w:rPr>
        <w:t>CaliforniaPress</w:t>
      </w:r>
      <w:proofErr w:type="spellEnd"/>
      <w:r w:rsidRPr="009B5034">
        <w:rPr>
          <w:rFonts w:eastAsia="Times New Roman" w:cstheme="minorHAnsi"/>
          <w:color w:val="000000" w:themeColor="text1"/>
          <w:sz w:val="20"/>
          <w:szCs w:val="20"/>
          <w:lang w:eastAsia="fr-FR"/>
        </w:rPr>
        <w:t>, 1967.</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1" w:anchor="nh6" w:tooltip="Notes 6" w:history="1">
        <w:r w:rsidRPr="00240F13">
          <w:rPr>
            <w:rFonts w:eastAsia="Times New Roman" w:cstheme="minorHAnsi"/>
            <w:color w:val="000000" w:themeColor="text1"/>
            <w:sz w:val="20"/>
            <w:szCs w:val="20"/>
            <w:bdr w:val="none" w:sz="0" w:space="0" w:color="auto" w:frame="1"/>
            <w:lang w:eastAsia="fr-FR"/>
          </w:rPr>
          <w:t>6</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 xml:space="preserve">Jan </w:t>
      </w:r>
      <w:proofErr w:type="spellStart"/>
      <w:r w:rsidRPr="009B5034">
        <w:rPr>
          <w:rFonts w:eastAsia="Times New Roman" w:cstheme="minorHAnsi"/>
          <w:color w:val="000000" w:themeColor="text1"/>
          <w:sz w:val="20"/>
          <w:szCs w:val="20"/>
          <w:lang w:eastAsia="fr-FR"/>
        </w:rPr>
        <w:t>Golinski</w:t>
      </w:r>
      <w:proofErr w:type="spellEnd"/>
      <w:r w:rsidRPr="009B5034">
        <w:rPr>
          <w:rFonts w:eastAsia="Times New Roman" w:cstheme="minorHAnsi"/>
          <w:color w:val="000000" w:themeColor="text1"/>
          <w:sz w:val="20"/>
          <w:szCs w:val="20"/>
          <w:lang w:eastAsia="fr-FR"/>
        </w:rPr>
        <w:t>,</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 xml:space="preserve">British </w:t>
      </w:r>
      <w:proofErr w:type="spellStart"/>
      <w:r w:rsidRPr="009B5034">
        <w:rPr>
          <w:rFonts w:eastAsia="Times New Roman" w:cstheme="minorHAnsi"/>
          <w:i/>
          <w:iCs/>
          <w:color w:val="000000" w:themeColor="text1"/>
          <w:sz w:val="20"/>
          <w:szCs w:val="20"/>
          <w:bdr w:val="none" w:sz="0" w:space="0" w:color="auto" w:frame="1"/>
          <w:lang w:eastAsia="fr-FR"/>
        </w:rPr>
        <w:t>Weather</w:t>
      </w:r>
      <w:proofErr w:type="spellEnd"/>
      <w:r w:rsidRPr="009B5034">
        <w:rPr>
          <w:rFonts w:eastAsia="Times New Roman" w:cstheme="minorHAnsi"/>
          <w:i/>
          <w:iCs/>
          <w:color w:val="000000" w:themeColor="text1"/>
          <w:sz w:val="20"/>
          <w:szCs w:val="20"/>
          <w:bdr w:val="none" w:sz="0" w:space="0" w:color="auto" w:frame="1"/>
          <w:lang w:eastAsia="fr-FR"/>
        </w:rPr>
        <w:t xml:space="preserve"> and the </w:t>
      </w:r>
      <w:proofErr w:type="spellStart"/>
      <w:r w:rsidRPr="009B5034">
        <w:rPr>
          <w:rFonts w:eastAsia="Times New Roman" w:cstheme="minorHAnsi"/>
          <w:i/>
          <w:iCs/>
          <w:color w:val="000000" w:themeColor="text1"/>
          <w:sz w:val="20"/>
          <w:szCs w:val="20"/>
          <w:bdr w:val="none" w:sz="0" w:space="0" w:color="auto" w:frame="1"/>
          <w:lang w:eastAsia="fr-FR"/>
        </w:rPr>
        <w:t>Climate</w:t>
      </w:r>
      <w:proofErr w:type="spellEnd"/>
      <w:r w:rsidRPr="009B5034">
        <w:rPr>
          <w:rFonts w:eastAsia="Times New Roman" w:cstheme="minorHAnsi"/>
          <w:i/>
          <w:iCs/>
          <w:color w:val="000000" w:themeColor="text1"/>
          <w:sz w:val="20"/>
          <w:szCs w:val="20"/>
          <w:bdr w:val="none" w:sz="0" w:space="0" w:color="auto" w:frame="1"/>
          <w:lang w:eastAsia="fr-FR"/>
        </w:rPr>
        <w:t xml:space="preserve"> of </w:t>
      </w:r>
      <w:proofErr w:type="spellStart"/>
      <w:r w:rsidRPr="009B5034">
        <w:rPr>
          <w:rFonts w:eastAsia="Times New Roman" w:cstheme="minorHAnsi"/>
          <w:i/>
          <w:iCs/>
          <w:color w:val="000000" w:themeColor="text1"/>
          <w:sz w:val="20"/>
          <w:szCs w:val="20"/>
          <w:bdr w:val="none" w:sz="0" w:space="0" w:color="auto" w:frame="1"/>
          <w:lang w:eastAsia="fr-FR"/>
        </w:rPr>
        <w:t>Enlightnement</w:t>
      </w:r>
      <w:proofErr w:type="spellEnd"/>
      <w:r w:rsidRPr="009B5034">
        <w:rPr>
          <w:rFonts w:eastAsia="Times New Roman" w:cstheme="minorHAnsi"/>
          <w:color w:val="000000" w:themeColor="text1"/>
          <w:sz w:val="20"/>
          <w:szCs w:val="20"/>
          <w:lang w:eastAsia="fr-FR"/>
        </w:rPr>
        <w:t xml:space="preserve">, Chicago, Chicago </w:t>
      </w:r>
      <w:proofErr w:type="spellStart"/>
      <w:r w:rsidRPr="009B5034">
        <w:rPr>
          <w:rFonts w:eastAsia="Times New Roman" w:cstheme="minorHAnsi"/>
          <w:color w:val="000000" w:themeColor="text1"/>
          <w:sz w:val="20"/>
          <w:szCs w:val="20"/>
          <w:lang w:eastAsia="fr-FR"/>
        </w:rPr>
        <w:t>UniversityPress</w:t>
      </w:r>
      <w:proofErr w:type="spellEnd"/>
      <w:r w:rsidRPr="009B5034">
        <w:rPr>
          <w:rFonts w:eastAsia="Times New Roman" w:cstheme="minorHAnsi"/>
          <w:color w:val="000000" w:themeColor="text1"/>
          <w:sz w:val="20"/>
          <w:szCs w:val="20"/>
          <w:lang w:eastAsia="fr-FR"/>
        </w:rPr>
        <w:t>, 2008, p. 170-202.</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2" w:anchor="nh7" w:tooltip="Notes 7" w:history="1">
        <w:r w:rsidRPr="00240F13">
          <w:rPr>
            <w:rFonts w:eastAsia="Times New Roman" w:cstheme="minorHAnsi"/>
            <w:color w:val="000000" w:themeColor="text1"/>
            <w:sz w:val="20"/>
            <w:szCs w:val="20"/>
            <w:bdr w:val="none" w:sz="0" w:space="0" w:color="auto" w:frame="1"/>
            <w:lang w:eastAsia="fr-FR"/>
          </w:rPr>
          <w:t>7</w:t>
        </w:r>
      </w:hyperlink>
      <w:r w:rsidRPr="00240F13">
        <w:rPr>
          <w:rFonts w:eastAsia="Times New Roman" w:cstheme="minorHAnsi"/>
          <w:color w:val="000000" w:themeColor="text1"/>
          <w:sz w:val="20"/>
          <w:szCs w:val="20"/>
          <w:bdr w:val="none" w:sz="0" w:space="0" w:color="auto" w:frame="1"/>
          <w:lang w:eastAsia="fr-FR"/>
        </w:rPr>
        <w:t>)</w:t>
      </w:r>
      <w:r w:rsidRPr="009B5034">
        <w:rPr>
          <w:rFonts w:eastAsia="Times New Roman" w:cstheme="minorHAnsi"/>
          <w:color w:val="000000" w:themeColor="text1"/>
          <w:sz w:val="20"/>
          <w:szCs w:val="20"/>
          <w:lang w:eastAsia="fr-FR"/>
        </w:rPr>
        <w:t>Abbé Jérôme Richard,</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Histoire naturelle de l’air et des météores</w:t>
      </w:r>
      <w:r w:rsidRPr="009B5034">
        <w:rPr>
          <w:rFonts w:eastAsia="Times New Roman" w:cstheme="minorHAnsi"/>
          <w:color w:val="000000" w:themeColor="text1"/>
          <w:sz w:val="20"/>
          <w:szCs w:val="20"/>
          <w:lang w:eastAsia="fr-FR"/>
        </w:rPr>
        <w:t>, Paris, Saillant et Nyon, vol. 1, 1770, p. 2.</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3" w:anchor="nh8" w:tooltip="Notes 8" w:history="1">
        <w:r w:rsidRPr="00240F13">
          <w:rPr>
            <w:rFonts w:eastAsia="Times New Roman" w:cstheme="minorHAnsi"/>
            <w:color w:val="000000" w:themeColor="text1"/>
            <w:sz w:val="20"/>
            <w:szCs w:val="20"/>
            <w:bdr w:val="none" w:sz="0" w:space="0" w:color="auto" w:frame="1"/>
            <w:lang w:eastAsia="fr-FR"/>
          </w:rPr>
          <w:t>8</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Une commission de médecine est créée en 1776, elle devient Société royale en 1778.</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4" w:anchor="nh9" w:tooltip="Notes 9" w:history="1">
        <w:r w:rsidRPr="00240F13">
          <w:rPr>
            <w:rFonts w:eastAsia="Times New Roman" w:cstheme="minorHAnsi"/>
            <w:color w:val="000000" w:themeColor="text1"/>
            <w:sz w:val="20"/>
            <w:szCs w:val="20"/>
            <w:bdr w:val="none" w:sz="0" w:space="0" w:color="auto" w:frame="1"/>
            <w:lang w:eastAsia="fr-FR"/>
          </w:rPr>
          <w:t>9</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Abbé Jérôme Richard,</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 xml:space="preserve">op. </w:t>
      </w:r>
      <w:proofErr w:type="spellStart"/>
      <w:proofErr w:type="gramStart"/>
      <w:r w:rsidRPr="009B5034">
        <w:rPr>
          <w:rFonts w:eastAsia="Times New Roman" w:cstheme="minorHAnsi"/>
          <w:i/>
          <w:iCs/>
          <w:color w:val="000000" w:themeColor="text1"/>
          <w:sz w:val="20"/>
          <w:szCs w:val="20"/>
          <w:bdr w:val="none" w:sz="0" w:space="0" w:color="auto" w:frame="1"/>
          <w:lang w:eastAsia="fr-FR"/>
        </w:rPr>
        <w:t>cit</w:t>
      </w:r>
      <w:proofErr w:type="spellEnd"/>
      <w:r w:rsidRPr="009B5034">
        <w:rPr>
          <w:rFonts w:eastAsia="Times New Roman" w:cstheme="minorHAnsi"/>
          <w:i/>
          <w:iCs/>
          <w:color w:val="000000" w:themeColor="text1"/>
          <w:sz w:val="20"/>
          <w:szCs w:val="20"/>
          <w:bdr w:val="none" w:sz="0" w:space="0" w:color="auto" w:frame="1"/>
          <w:lang w:eastAsia="fr-FR"/>
        </w:rPr>
        <w:t>.</w:t>
      </w:r>
      <w:r w:rsidRPr="009B5034">
        <w:rPr>
          <w:rFonts w:eastAsia="Times New Roman" w:cstheme="minorHAnsi"/>
          <w:color w:val="000000" w:themeColor="text1"/>
          <w:sz w:val="20"/>
          <w:szCs w:val="20"/>
          <w:lang w:eastAsia="fr-FR"/>
        </w:rPr>
        <w:t>,</w:t>
      </w:r>
      <w:proofErr w:type="gramEnd"/>
      <w:r w:rsidRPr="009B5034">
        <w:rPr>
          <w:rFonts w:eastAsia="Times New Roman" w:cstheme="minorHAnsi"/>
          <w:color w:val="000000" w:themeColor="text1"/>
          <w:sz w:val="20"/>
          <w:szCs w:val="20"/>
          <w:lang w:eastAsia="fr-FR"/>
        </w:rPr>
        <w:t xml:space="preserve"> vol. 2, 1771, p. 412.</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5" w:anchor="nh10" w:tooltip="Notes 10" w:history="1">
        <w:r w:rsidRPr="00240F13">
          <w:rPr>
            <w:rFonts w:eastAsia="Times New Roman" w:cstheme="minorHAnsi"/>
            <w:color w:val="000000" w:themeColor="text1"/>
            <w:sz w:val="20"/>
            <w:szCs w:val="20"/>
            <w:bdr w:val="none" w:sz="0" w:space="0" w:color="auto" w:frame="1"/>
            <w:lang w:eastAsia="fr-FR"/>
          </w:rPr>
          <w:t>10</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Richard Grove,</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 xml:space="preserve">Green </w:t>
      </w:r>
      <w:proofErr w:type="spellStart"/>
      <w:r w:rsidRPr="009B5034">
        <w:rPr>
          <w:rFonts w:eastAsia="Times New Roman" w:cstheme="minorHAnsi"/>
          <w:i/>
          <w:iCs/>
          <w:color w:val="000000" w:themeColor="text1"/>
          <w:sz w:val="20"/>
          <w:szCs w:val="20"/>
          <w:bdr w:val="none" w:sz="0" w:space="0" w:color="auto" w:frame="1"/>
          <w:lang w:eastAsia="fr-FR"/>
        </w:rPr>
        <w:t>Imperialism</w:t>
      </w:r>
      <w:proofErr w:type="spellEnd"/>
      <w:r w:rsidRPr="009B5034">
        <w:rPr>
          <w:rFonts w:eastAsia="Times New Roman" w:cstheme="minorHAnsi"/>
          <w:i/>
          <w:iCs/>
          <w:color w:val="000000" w:themeColor="text1"/>
          <w:sz w:val="20"/>
          <w:szCs w:val="20"/>
          <w:bdr w:val="none" w:sz="0" w:space="0" w:color="auto" w:frame="1"/>
          <w:lang w:eastAsia="fr-FR"/>
        </w:rPr>
        <w:t xml:space="preserve"> : Colonial Expansion, Tropical </w:t>
      </w:r>
      <w:proofErr w:type="spellStart"/>
      <w:r w:rsidRPr="009B5034">
        <w:rPr>
          <w:rFonts w:eastAsia="Times New Roman" w:cstheme="minorHAnsi"/>
          <w:i/>
          <w:iCs/>
          <w:color w:val="000000" w:themeColor="text1"/>
          <w:sz w:val="20"/>
          <w:szCs w:val="20"/>
          <w:bdr w:val="none" w:sz="0" w:space="0" w:color="auto" w:frame="1"/>
          <w:lang w:eastAsia="fr-FR"/>
        </w:rPr>
        <w:t>Islands</w:t>
      </w:r>
      <w:proofErr w:type="spellEnd"/>
      <w:r w:rsidRPr="009B5034">
        <w:rPr>
          <w:rFonts w:eastAsia="Times New Roman" w:cstheme="minorHAnsi"/>
          <w:i/>
          <w:iCs/>
          <w:color w:val="000000" w:themeColor="text1"/>
          <w:sz w:val="20"/>
          <w:szCs w:val="20"/>
          <w:bdr w:val="none" w:sz="0" w:space="0" w:color="auto" w:frame="1"/>
          <w:lang w:eastAsia="fr-FR"/>
        </w:rPr>
        <w:t xml:space="preserve"> Edens and the </w:t>
      </w:r>
      <w:proofErr w:type="spellStart"/>
      <w:r w:rsidRPr="009B5034">
        <w:rPr>
          <w:rFonts w:eastAsia="Times New Roman" w:cstheme="minorHAnsi"/>
          <w:i/>
          <w:iCs/>
          <w:color w:val="000000" w:themeColor="text1"/>
          <w:sz w:val="20"/>
          <w:szCs w:val="20"/>
          <w:bdr w:val="none" w:sz="0" w:space="0" w:color="auto" w:frame="1"/>
          <w:lang w:eastAsia="fr-FR"/>
        </w:rPr>
        <w:t>Origins</w:t>
      </w:r>
      <w:proofErr w:type="spellEnd"/>
      <w:r w:rsidRPr="009B5034">
        <w:rPr>
          <w:rFonts w:eastAsia="Times New Roman" w:cstheme="minorHAnsi"/>
          <w:i/>
          <w:iCs/>
          <w:color w:val="000000" w:themeColor="text1"/>
          <w:sz w:val="20"/>
          <w:szCs w:val="20"/>
          <w:bdr w:val="none" w:sz="0" w:space="0" w:color="auto" w:frame="1"/>
          <w:lang w:eastAsia="fr-FR"/>
        </w:rPr>
        <w:t xml:space="preserve"> of </w:t>
      </w:r>
      <w:proofErr w:type="spellStart"/>
      <w:r w:rsidRPr="009B5034">
        <w:rPr>
          <w:rFonts w:eastAsia="Times New Roman" w:cstheme="minorHAnsi"/>
          <w:i/>
          <w:iCs/>
          <w:color w:val="000000" w:themeColor="text1"/>
          <w:sz w:val="20"/>
          <w:szCs w:val="20"/>
          <w:bdr w:val="none" w:sz="0" w:space="0" w:color="auto" w:frame="1"/>
          <w:lang w:eastAsia="fr-FR"/>
        </w:rPr>
        <w:t>Environmentalism</w:t>
      </w:r>
      <w:proofErr w:type="spellEnd"/>
      <w:r w:rsidRPr="009B5034">
        <w:rPr>
          <w:rFonts w:eastAsia="Times New Roman" w:cstheme="minorHAnsi"/>
          <w:i/>
          <w:iCs/>
          <w:color w:val="000000" w:themeColor="text1"/>
          <w:sz w:val="20"/>
          <w:szCs w:val="20"/>
          <w:bdr w:val="none" w:sz="0" w:space="0" w:color="auto" w:frame="1"/>
          <w:lang w:eastAsia="fr-FR"/>
        </w:rPr>
        <w:t>, 1600-1860</w:t>
      </w:r>
      <w:r w:rsidRPr="009B5034">
        <w:rPr>
          <w:rFonts w:eastAsia="Times New Roman" w:cstheme="minorHAnsi"/>
          <w:color w:val="000000" w:themeColor="text1"/>
          <w:sz w:val="20"/>
          <w:szCs w:val="20"/>
          <w:lang w:eastAsia="fr-FR"/>
        </w:rPr>
        <w:t xml:space="preserve">, Cambridge, Cambridge </w:t>
      </w:r>
      <w:proofErr w:type="spellStart"/>
      <w:r w:rsidRPr="009B5034">
        <w:rPr>
          <w:rFonts w:eastAsia="Times New Roman" w:cstheme="minorHAnsi"/>
          <w:color w:val="000000" w:themeColor="text1"/>
          <w:sz w:val="20"/>
          <w:szCs w:val="20"/>
          <w:lang w:eastAsia="fr-FR"/>
        </w:rPr>
        <w:t>UniversityPress</w:t>
      </w:r>
      <w:proofErr w:type="spellEnd"/>
      <w:r w:rsidRPr="009B5034">
        <w:rPr>
          <w:rFonts w:eastAsia="Times New Roman" w:cstheme="minorHAnsi"/>
          <w:color w:val="000000" w:themeColor="text1"/>
          <w:sz w:val="20"/>
          <w:szCs w:val="20"/>
          <w:lang w:eastAsia="fr-FR"/>
        </w:rPr>
        <w:t>, 1996.</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6" w:anchor="nh11" w:tooltip="Notes 11" w:history="1">
        <w:r w:rsidRPr="00240F13">
          <w:rPr>
            <w:rFonts w:eastAsia="Times New Roman" w:cstheme="minorHAnsi"/>
            <w:color w:val="000000" w:themeColor="text1"/>
            <w:sz w:val="20"/>
            <w:szCs w:val="20"/>
            <w:bdr w:val="none" w:sz="0" w:space="0" w:color="auto" w:frame="1"/>
            <w:lang w:eastAsia="fr-FR"/>
          </w:rPr>
          <w:t>11</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Antoine-Alexis Cadet de Vaux, « Observation sur la sécheresse actuelle, ses causes et les moyens de prévenir la progression de ce fléau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Moniteur universel</w:t>
      </w:r>
      <w:r w:rsidRPr="009B5034">
        <w:rPr>
          <w:rFonts w:eastAsia="Times New Roman" w:cstheme="minorHAnsi"/>
          <w:color w:val="000000" w:themeColor="text1"/>
          <w:sz w:val="20"/>
          <w:szCs w:val="20"/>
          <w:lang w:eastAsia="fr-FR"/>
        </w:rPr>
        <w:t>, 26 août 1800.</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7" w:anchor="nh12" w:tooltip="Notes 12" w:history="1">
        <w:r w:rsidRPr="00240F13">
          <w:rPr>
            <w:rFonts w:eastAsia="Times New Roman" w:cstheme="minorHAnsi"/>
            <w:color w:val="000000" w:themeColor="text1"/>
            <w:sz w:val="20"/>
            <w:szCs w:val="20"/>
            <w:bdr w:val="none" w:sz="0" w:space="0" w:color="auto" w:frame="1"/>
            <w:lang w:eastAsia="fr-FR"/>
          </w:rPr>
          <w:t>12</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Il s’agit de notes préparatoires pour le</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Traité de l’association domestique agricole : théorie de l’unité universelle</w:t>
      </w:r>
      <w:r w:rsidRPr="009B5034">
        <w:rPr>
          <w:rFonts w:eastAsia="Times New Roman" w:cstheme="minorHAnsi"/>
          <w:color w:val="000000" w:themeColor="text1"/>
          <w:sz w:val="20"/>
          <w:szCs w:val="20"/>
          <w:lang w:eastAsia="fr-FR"/>
        </w:rPr>
        <w:t>, publiées dans</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La Phalange</w:t>
      </w:r>
      <w:r w:rsidRPr="00240F13">
        <w:rPr>
          <w:rFonts w:eastAsia="Times New Roman" w:cstheme="minorHAnsi"/>
          <w:color w:val="000000" w:themeColor="text1"/>
          <w:sz w:val="20"/>
          <w:szCs w:val="20"/>
          <w:lang w:eastAsia="fr-FR"/>
        </w:rPr>
        <w:t> </w:t>
      </w:r>
      <w:r w:rsidRPr="009B5034">
        <w:rPr>
          <w:rFonts w:eastAsia="Times New Roman" w:cstheme="minorHAnsi"/>
          <w:color w:val="000000" w:themeColor="text1"/>
          <w:sz w:val="20"/>
          <w:szCs w:val="20"/>
          <w:lang w:eastAsia="fr-FR"/>
        </w:rPr>
        <w:t xml:space="preserve">en 1847. Pour une vision de la terre comme un être vivant que l’humanité risque de tuer, voir Eugène </w:t>
      </w:r>
      <w:proofErr w:type="spellStart"/>
      <w:r w:rsidRPr="009B5034">
        <w:rPr>
          <w:rFonts w:eastAsia="Times New Roman" w:cstheme="minorHAnsi"/>
          <w:color w:val="000000" w:themeColor="text1"/>
          <w:sz w:val="20"/>
          <w:szCs w:val="20"/>
          <w:lang w:eastAsia="fr-FR"/>
        </w:rPr>
        <w:t>Huzar</w:t>
      </w:r>
      <w:proofErr w:type="spellEnd"/>
      <w:r w:rsidRPr="009B5034">
        <w:rPr>
          <w:rFonts w:eastAsia="Times New Roman" w:cstheme="minorHAnsi"/>
          <w:color w:val="000000" w:themeColor="text1"/>
          <w:sz w:val="20"/>
          <w:szCs w:val="20"/>
          <w:lang w:eastAsia="fr-FR"/>
        </w:rPr>
        <w:t>,</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La Fin du monde par la science</w:t>
      </w:r>
      <w:r w:rsidRPr="009B5034">
        <w:rPr>
          <w:rFonts w:eastAsia="Times New Roman" w:cstheme="minorHAnsi"/>
          <w:color w:val="000000" w:themeColor="text1"/>
          <w:sz w:val="20"/>
          <w:szCs w:val="20"/>
          <w:lang w:eastAsia="fr-FR"/>
        </w:rPr>
        <w:t xml:space="preserve">, 1855 (éditions </w:t>
      </w:r>
      <w:proofErr w:type="spellStart"/>
      <w:r w:rsidRPr="009B5034">
        <w:rPr>
          <w:rFonts w:eastAsia="Times New Roman" w:cstheme="minorHAnsi"/>
          <w:color w:val="000000" w:themeColor="text1"/>
          <w:sz w:val="20"/>
          <w:szCs w:val="20"/>
          <w:lang w:eastAsia="fr-FR"/>
        </w:rPr>
        <w:t>è®e</w:t>
      </w:r>
      <w:proofErr w:type="spellEnd"/>
      <w:r w:rsidRPr="009B5034">
        <w:rPr>
          <w:rFonts w:eastAsia="Times New Roman" w:cstheme="minorHAnsi"/>
          <w:color w:val="000000" w:themeColor="text1"/>
          <w:sz w:val="20"/>
          <w:szCs w:val="20"/>
          <w:lang w:eastAsia="fr-FR"/>
        </w:rPr>
        <w:t>, 2008).</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8" w:anchor="nh13" w:tooltip="Notes 13" w:history="1">
        <w:r w:rsidRPr="00240F13">
          <w:rPr>
            <w:rFonts w:eastAsia="Times New Roman" w:cstheme="minorHAnsi"/>
            <w:color w:val="000000" w:themeColor="text1"/>
            <w:sz w:val="20"/>
            <w:szCs w:val="20"/>
            <w:bdr w:val="none" w:sz="0" w:space="0" w:color="auto" w:frame="1"/>
            <w:lang w:eastAsia="fr-FR"/>
          </w:rPr>
          <w:t>13</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François Arago, « De l’influence du déboisement sur le climat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Œuvres complètes</w:t>
      </w:r>
      <w:r w:rsidRPr="009B5034">
        <w:rPr>
          <w:rFonts w:eastAsia="Times New Roman" w:cstheme="minorHAnsi"/>
          <w:color w:val="000000" w:themeColor="text1"/>
          <w:sz w:val="20"/>
          <w:szCs w:val="20"/>
          <w:lang w:eastAsia="fr-FR"/>
        </w:rPr>
        <w:t>, Paris, Gide, 1859, vol. 12, p. 432.</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lastRenderedPageBreak/>
        <w:t>(</w:t>
      </w:r>
      <w:hyperlink r:id="rId19" w:anchor="nh14" w:tooltip="Notes 14" w:history="1">
        <w:r w:rsidRPr="00240F13">
          <w:rPr>
            <w:rFonts w:eastAsia="Times New Roman" w:cstheme="minorHAnsi"/>
            <w:color w:val="000000" w:themeColor="text1"/>
            <w:sz w:val="20"/>
            <w:szCs w:val="20"/>
            <w:bdr w:val="none" w:sz="0" w:space="0" w:color="auto" w:frame="1"/>
            <w:lang w:eastAsia="fr-FR"/>
          </w:rPr>
          <w:t>14</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Jean-Christian Boudin, « Recherches sur l’acclimatement des races humaines sur divers points du globe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Annales d’hygiène publique et de médecine légale</w:t>
      </w:r>
      <w:r w:rsidRPr="009B5034">
        <w:rPr>
          <w:rFonts w:eastAsia="Times New Roman" w:cstheme="minorHAnsi"/>
          <w:color w:val="000000" w:themeColor="text1"/>
          <w:sz w:val="20"/>
          <w:szCs w:val="20"/>
          <w:lang w:eastAsia="fr-FR"/>
        </w:rPr>
        <w:t>, 2e série, 13, 1860, p. 310-341.</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0" w:anchor="nh15" w:tooltip="Notes 15" w:history="1">
        <w:r w:rsidRPr="00240F13">
          <w:rPr>
            <w:rFonts w:eastAsia="Times New Roman" w:cstheme="minorHAnsi"/>
            <w:color w:val="000000" w:themeColor="text1"/>
            <w:sz w:val="20"/>
            <w:szCs w:val="20"/>
            <w:bdr w:val="none" w:sz="0" w:space="0" w:color="auto" w:frame="1"/>
            <w:lang w:eastAsia="fr-FR"/>
          </w:rPr>
          <w:t>15</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Jean-Baptiste Bérard,</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Discours sur les améliorations progressives de la santé publique, par l’influence de la civilisation</w:t>
      </w:r>
      <w:r w:rsidRPr="009B5034">
        <w:rPr>
          <w:rFonts w:eastAsia="Times New Roman" w:cstheme="minorHAnsi"/>
          <w:color w:val="000000" w:themeColor="text1"/>
          <w:sz w:val="20"/>
          <w:szCs w:val="20"/>
          <w:lang w:eastAsia="fr-FR"/>
        </w:rPr>
        <w:t>, Paris, Gabon, 1826, p. 24.</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1" w:anchor="nh16" w:tooltip="Notes 16" w:history="1">
        <w:r w:rsidRPr="00240F13">
          <w:rPr>
            <w:rFonts w:eastAsia="Times New Roman" w:cstheme="minorHAnsi"/>
            <w:color w:val="000000" w:themeColor="text1"/>
            <w:sz w:val="20"/>
            <w:szCs w:val="20"/>
            <w:bdr w:val="none" w:sz="0" w:space="0" w:color="auto" w:frame="1"/>
            <w:lang w:eastAsia="fr-FR"/>
          </w:rPr>
          <w:t>16</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Sur le « reboisement » de territoires jamais boisés, voir Diana K. Davis,</w:t>
      </w:r>
      <w:r w:rsidRPr="00240F13">
        <w:rPr>
          <w:rFonts w:eastAsia="Times New Roman" w:cstheme="minorHAnsi"/>
          <w:color w:val="000000" w:themeColor="text1"/>
          <w:sz w:val="20"/>
          <w:szCs w:val="20"/>
          <w:lang w:eastAsia="fr-FR"/>
        </w:rPr>
        <w:t> </w:t>
      </w:r>
      <w:proofErr w:type="spellStart"/>
      <w:r w:rsidRPr="009B5034">
        <w:rPr>
          <w:rFonts w:eastAsia="Times New Roman" w:cstheme="minorHAnsi"/>
          <w:i/>
          <w:iCs/>
          <w:color w:val="000000" w:themeColor="text1"/>
          <w:sz w:val="20"/>
          <w:szCs w:val="20"/>
          <w:bdr w:val="none" w:sz="0" w:space="0" w:color="auto" w:frame="1"/>
          <w:lang w:eastAsia="fr-FR"/>
        </w:rPr>
        <w:t>Resurrecting</w:t>
      </w:r>
      <w:proofErr w:type="spellEnd"/>
      <w:r w:rsidRPr="009B5034">
        <w:rPr>
          <w:rFonts w:eastAsia="Times New Roman" w:cstheme="minorHAnsi"/>
          <w:i/>
          <w:iCs/>
          <w:color w:val="000000" w:themeColor="text1"/>
          <w:sz w:val="20"/>
          <w:szCs w:val="20"/>
          <w:bdr w:val="none" w:sz="0" w:space="0" w:color="auto" w:frame="1"/>
          <w:lang w:eastAsia="fr-FR"/>
        </w:rPr>
        <w:t xml:space="preserve"> the </w:t>
      </w:r>
      <w:proofErr w:type="spellStart"/>
      <w:r w:rsidRPr="009B5034">
        <w:rPr>
          <w:rFonts w:eastAsia="Times New Roman" w:cstheme="minorHAnsi"/>
          <w:i/>
          <w:iCs/>
          <w:color w:val="000000" w:themeColor="text1"/>
          <w:sz w:val="20"/>
          <w:szCs w:val="20"/>
          <w:bdr w:val="none" w:sz="0" w:space="0" w:color="auto" w:frame="1"/>
          <w:lang w:eastAsia="fr-FR"/>
        </w:rPr>
        <w:t>Granary</w:t>
      </w:r>
      <w:proofErr w:type="spellEnd"/>
      <w:r w:rsidRPr="009B5034">
        <w:rPr>
          <w:rFonts w:eastAsia="Times New Roman" w:cstheme="minorHAnsi"/>
          <w:i/>
          <w:iCs/>
          <w:color w:val="000000" w:themeColor="text1"/>
          <w:sz w:val="20"/>
          <w:szCs w:val="20"/>
          <w:bdr w:val="none" w:sz="0" w:space="0" w:color="auto" w:frame="1"/>
          <w:lang w:eastAsia="fr-FR"/>
        </w:rPr>
        <w:t xml:space="preserve"> of Rome : </w:t>
      </w:r>
      <w:proofErr w:type="spellStart"/>
      <w:r w:rsidRPr="009B5034">
        <w:rPr>
          <w:rFonts w:eastAsia="Times New Roman" w:cstheme="minorHAnsi"/>
          <w:i/>
          <w:iCs/>
          <w:color w:val="000000" w:themeColor="text1"/>
          <w:sz w:val="20"/>
          <w:szCs w:val="20"/>
          <w:bdr w:val="none" w:sz="0" w:space="0" w:color="auto" w:frame="1"/>
          <w:lang w:eastAsia="fr-FR"/>
        </w:rPr>
        <w:t>EnvironmentalHistory</w:t>
      </w:r>
      <w:proofErr w:type="spellEnd"/>
      <w:r w:rsidRPr="009B5034">
        <w:rPr>
          <w:rFonts w:eastAsia="Times New Roman" w:cstheme="minorHAnsi"/>
          <w:i/>
          <w:iCs/>
          <w:color w:val="000000" w:themeColor="text1"/>
          <w:sz w:val="20"/>
          <w:szCs w:val="20"/>
          <w:bdr w:val="none" w:sz="0" w:space="0" w:color="auto" w:frame="1"/>
          <w:lang w:eastAsia="fr-FR"/>
        </w:rPr>
        <w:t xml:space="preserve"> and French Colonial Expansion in </w:t>
      </w:r>
      <w:proofErr w:type="spellStart"/>
      <w:r w:rsidRPr="009B5034">
        <w:rPr>
          <w:rFonts w:eastAsia="Times New Roman" w:cstheme="minorHAnsi"/>
          <w:i/>
          <w:iCs/>
          <w:color w:val="000000" w:themeColor="text1"/>
          <w:sz w:val="20"/>
          <w:szCs w:val="20"/>
          <w:bdr w:val="none" w:sz="0" w:space="0" w:color="auto" w:frame="1"/>
          <w:lang w:eastAsia="fr-FR"/>
        </w:rPr>
        <w:t>NorthAfrica</w:t>
      </w:r>
      <w:proofErr w:type="spellEnd"/>
      <w:r w:rsidRPr="009B5034">
        <w:rPr>
          <w:rFonts w:eastAsia="Times New Roman" w:cstheme="minorHAnsi"/>
          <w:color w:val="000000" w:themeColor="text1"/>
          <w:sz w:val="20"/>
          <w:szCs w:val="20"/>
          <w:lang w:eastAsia="fr-FR"/>
        </w:rPr>
        <w:t xml:space="preserve">, Ohio </w:t>
      </w:r>
      <w:proofErr w:type="spellStart"/>
      <w:r w:rsidRPr="009B5034">
        <w:rPr>
          <w:rFonts w:eastAsia="Times New Roman" w:cstheme="minorHAnsi"/>
          <w:color w:val="000000" w:themeColor="text1"/>
          <w:sz w:val="20"/>
          <w:szCs w:val="20"/>
          <w:lang w:eastAsia="fr-FR"/>
        </w:rPr>
        <w:t>UniversityPress</w:t>
      </w:r>
      <w:proofErr w:type="spellEnd"/>
      <w:r w:rsidRPr="009B5034">
        <w:rPr>
          <w:rFonts w:eastAsia="Times New Roman" w:cstheme="minorHAnsi"/>
          <w:color w:val="000000" w:themeColor="text1"/>
          <w:sz w:val="20"/>
          <w:szCs w:val="20"/>
          <w:lang w:eastAsia="fr-FR"/>
        </w:rPr>
        <w:t>, 2007.</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2" w:anchor="nh17" w:tooltip="Notes 17" w:history="1">
        <w:r w:rsidRPr="00240F13">
          <w:rPr>
            <w:rFonts w:eastAsia="Times New Roman" w:cstheme="minorHAnsi"/>
            <w:color w:val="000000" w:themeColor="text1"/>
            <w:sz w:val="20"/>
            <w:szCs w:val="20"/>
            <w:bdr w:val="none" w:sz="0" w:space="0" w:color="auto" w:frame="1"/>
            <w:lang w:eastAsia="fr-FR"/>
          </w:rPr>
          <w:t>17</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 xml:space="preserve">Docteur </w:t>
      </w:r>
      <w:proofErr w:type="spellStart"/>
      <w:r w:rsidRPr="009B5034">
        <w:rPr>
          <w:rFonts w:eastAsia="Times New Roman" w:cstheme="minorHAnsi"/>
          <w:color w:val="000000" w:themeColor="text1"/>
          <w:sz w:val="20"/>
          <w:szCs w:val="20"/>
          <w:lang w:eastAsia="fr-FR"/>
        </w:rPr>
        <w:t>Bertherand</w:t>
      </w:r>
      <w:proofErr w:type="spellEnd"/>
      <w:r w:rsidRPr="009B5034">
        <w:rPr>
          <w:rFonts w:eastAsia="Times New Roman" w:cstheme="minorHAnsi"/>
          <w:color w:val="000000" w:themeColor="text1"/>
          <w:sz w:val="20"/>
          <w:szCs w:val="20"/>
          <w:lang w:eastAsia="fr-FR"/>
        </w:rPr>
        <w:t>,</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L’Eucalyptus du point de vue de l’hygiène</w:t>
      </w:r>
      <w:r w:rsidRPr="009B5034">
        <w:rPr>
          <w:rFonts w:eastAsia="Times New Roman" w:cstheme="minorHAnsi"/>
          <w:color w:val="000000" w:themeColor="text1"/>
          <w:sz w:val="20"/>
          <w:szCs w:val="20"/>
          <w:lang w:eastAsia="fr-FR"/>
        </w:rPr>
        <w:t>, Alger, Aillaud, 1876.</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3" w:anchor="nh18" w:tooltip="Notes 18" w:history="1">
        <w:r w:rsidRPr="00240F13">
          <w:rPr>
            <w:rFonts w:eastAsia="Times New Roman" w:cstheme="minorHAnsi"/>
            <w:color w:val="000000" w:themeColor="text1"/>
            <w:sz w:val="20"/>
            <w:szCs w:val="20"/>
            <w:bdr w:val="none" w:sz="0" w:space="0" w:color="auto" w:frame="1"/>
            <w:lang w:eastAsia="fr-FR"/>
          </w:rPr>
          <w:t>18</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i/>
          <w:iCs/>
          <w:color w:val="000000" w:themeColor="text1"/>
          <w:sz w:val="20"/>
          <w:szCs w:val="20"/>
          <w:bdr w:val="none" w:sz="0" w:space="0" w:color="auto" w:frame="1"/>
          <w:lang w:eastAsia="fr-FR"/>
        </w:rPr>
        <w:t>Travaux de la commission supérieure pour l’examen de projet de mer intérieure dans le sud de l’Algérie et de la Tunisie</w:t>
      </w:r>
      <w:r w:rsidRPr="009B5034">
        <w:rPr>
          <w:rFonts w:eastAsia="Times New Roman" w:cstheme="minorHAnsi"/>
          <w:color w:val="000000" w:themeColor="text1"/>
          <w:sz w:val="20"/>
          <w:szCs w:val="20"/>
          <w:lang w:eastAsia="fr-FR"/>
        </w:rPr>
        <w:t>, Paris, Imprimerie Nationale, 1882, p. 418.</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4" w:anchor="nh19" w:tooltip="Notes 19" w:history="1">
        <w:r w:rsidRPr="00240F13">
          <w:rPr>
            <w:rFonts w:eastAsia="Times New Roman" w:cstheme="minorHAnsi"/>
            <w:color w:val="000000" w:themeColor="text1"/>
            <w:sz w:val="20"/>
            <w:szCs w:val="20"/>
            <w:bdr w:val="none" w:sz="0" w:space="0" w:color="auto" w:frame="1"/>
            <w:lang w:eastAsia="fr-FR"/>
          </w:rPr>
          <w:t>19</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Julien Vincent, « </w:t>
      </w:r>
      <w:proofErr w:type="spellStart"/>
      <w:r w:rsidRPr="009B5034">
        <w:rPr>
          <w:rFonts w:eastAsia="Times New Roman" w:cstheme="minorHAnsi"/>
          <w:color w:val="000000" w:themeColor="text1"/>
          <w:sz w:val="20"/>
          <w:szCs w:val="20"/>
          <w:lang w:eastAsia="fr-FR"/>
        </w:rPr>
        <w:t>Ramazzini</w:t>
      </w:r>
      <w:proofErr w:type="spellEnd"/>
      <w:r w:rsidRPr="009B5034">
        <w:rPr>
          <w:rFonts w:eastAsia="Times New Roman" w:cstheme="minorHAnsi"/>
          <w:color w:val="000000" w:themeColor="text1"/>
          <w:sz w:val="20"/>
          <w:szCs w:val="20"/>
          <w:lang w:eastAsia="fr-FR"/>
        </w:rPr>
        <w:t xml:space="preserve"> n’est pas le père fondateur de la médecine du travail », article à paraître.</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5" w:anchor="nh20" w:tooltip="Notes 20" w:history="1">
        <w:r w:rsidRPr="00240F13">
          <w:rPr>
            <w:rFonts w:eastAsia="Times New Roman" w:cstheme="minorHAnsi"/>
            <w:color w:val="000000" w:themeColor="text1"/>
            <w:sz w:val="20"/>
            <w:szCs w:val="20"/>
            <w:bdr w:val="none" w:sz="0" w:space="0" w:color="auto" w:frame="1"/>
            <w:lang w:eastAsia="fr-FR"/>
          </w:rPr>
          <w:t>20</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Séance du 17 décembre 1776, cité dans</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Journal de Paris</w:t>
      </w:r>
      <w:r w:rsidRPr="009B5034">
        <w:rPr>
          <w:rFonts w:eastAsia="Times New Roman" w:cstheme="minorHAnsi"/>
          <w:color w:val="000000" w:themeColor="text1"/>
          <w:sz w:val="20"/>
          <w:szCs w:val="20"/>
          <w:lang w:eastAsia="fr-FR"/>
        </w:rPr>
        <w:t>, 22 octobre 1778.</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(21) </w:t>
      </w:r>
      <w:r w:rsidRPr="009B5034">
        <w:rPr>
          <w:rFonts w:eastAsia="Times New Roman" w:cstheme="minorHAnsi"/>
          <w:color w:val="000000" w:themeColor="text1"/>
          <w:sz w:val="20"/>
          <w:szCs w:val="20"/>
          <w:lang w:eastAsia="fr-FR"/>
        </w:rPr>
        <w:t xml:space="preserve">Jean-Baptiste </w:t>
      </w:r>
      <w:proofErr w:type="spellStart"/>
      <w:r w:rsidRPr="009B5034">
        <w:rPr>
          <w:rFonts w:eastAsia="Times New Roman" w:cstheme="minorHAnsi"/>
          <w:color w:val="000000" w:themeColor="text1"/>
          <w:sz w:val="20"/>
          <w:szCs w:val="20"/>
          <w:lang w:eastAsia="fr-FR"/>
        </w:rPr>
        <w:t>Fressoz</w:t>
      </w:r>
      <w:proofErr w:type="spellEnd"/>
      <w:r w:rsidRPr="009B5034">
        <w:rPr>
          <w:rFonts w:eastAsia="Times New Roman" w:cstheme="minorHAnsi"/>
          <w:color w:val="000000" w:themeColor="text1"/>
          <w:sz w:val="20"/>
          <w:szCs w:val="20"/>
          <w:lang w:eastAsia="fr-FR"/>
        </w:rPr>
        <w:t xml:space="preserve">, « Circonvenir les </w:t>
      </w:r>
      <w:proofErr w:type="spellStart"/>
      <w:r w:rsidRPr="009B5034">
        <w:rPr>
          <w:rFonts w:eastAsia="Times New Roman" w:cstheme="minorHAnsi"/>
          <w:color w:val="000000" w:themeColor="text1"/>
          <w:sz w:val="20"/>
          <w:szCs w:val="20"/>
          <w:lang w:eastAsia="fr-FR"/>
        </w:rPr>
        <w:t>circumfusa</w:t>
      </w:r>
      <w:proofErr w:type="spellEnd"/>
      <w:r w:rsidRPr="009B5034">
        <w:rPr>
          <w:rFonts w:eastAsia="Times New Roman" w:cstheme="minorHAnsi"/>
          <w:color w:val="000000" w:themeColor="text1"/>
          <w:sz w:val="20"/>
          <w:szCs w:val="20"/>
          <w:lang w:eastAsia="fr-FR"/>
        </w:rPr>
        <w:t> : la chimie, l’hygiénisme et la libéralisation des choses environnantes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Revue d’histoire moderne et contemporaine</w:t>
      </w:r>
      <w:r w:rsidRPr="009B5034">
        <w:rPr>
          <w:rFonts w:eastAsia="Times New Roman" w:cstheme="minorHAnsi"/>
          <w:color w:val="000000" w:themeColor="text1"/>
          <w:sz w:val="20"/>
          <w:szCs w:val="20"/>
          <w:lang w:eastAsia="fr-FR"/>
        </w:rPr>
        <w:t>, numéro spécial « Histoire environnementale », 56-4, décembre 2009.</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(22) </w:t>
      </w:r>
      <w:r w:rsidRPr="009B5034">
        <w:rPr>
          <w:rFonts w:eastAsia="Times New Roman" w:cstheme="minorHAnsi"/>
          <w:color w:val="000000" w:themeColor="text1"/>
          <w:sz w:val="20"/>
          <w:szCs w:val="20"/>
          <w:lang w:eastAsia="fr-FR"/>
        </w:rPr>
        <w:t>Fabien Locher,</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 Savant et la Tempête. Étudier l’atmosphère et prévoir le temps au XIXe siècle</w:t>
      </w:r>
      <w:r w:rsidRPr="009B5034">
        <w:rPr>
          <w:rFonts w:eastAsia="Times New Roman" w:cstheme="minorHAnsi"/>
          <w:color w:val="000000" w:themeColor="text1"/>
          <w:sz w:val="20"/>
          <w:szCs w:val="20"/>
          <w:lang w:eastAsia="fr-FR"/>
        </w:rPr>
        <w:t>, Rennes, Presses universitaires de Rennes, 2008 ; « Configurations disciplinaires et sciences de l’Observatoire : le cas des approches scientifiques de l’atmosphère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Enquête. Anthropologie, Histoire, Sociologie</w:t>
      </w:r>
      <w:r w:rsidRPr="009B5034">
        <w:rPr>
          <w:rFonts w:eastAsia="Times New Roman" w:cstheme="minorHAnsi"/>
          <w:color w:val="000000" w:themeColor="text1"/>
          <w:sz w:val="20"/>
          <w:szCs w:val="20"/>
          <w:lang w:eastAsia="fr-FR"/>
        </w:rPr>
        <w:t>, 5, 2006, p. 193-212.</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(23) </w:t>
      </w:r>
      <w:r w:rsidRPr="009B5034">
        <w:rPr>
          <w:rFonts w:eastAsia="Times New Roman" w:cstheme="minorHAnsi"/>
          <w:color w:val="000000" w:themeColor="text1"/>
          <w:sz w:val="20"/>
          <w:szCs w:val="20"/>
          <w:lang w:eastAsia="fr-FR"/>
        </w:rPr>
        <w:t>Auguste Comte,</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Cours de philosophie positive</w:t>
      </w:r>
      <w:r w:rsidRPr="009B5034">
        <w:rPr>
          <w:rFonts w:eastAsia="Times New Roman" w:cstheme="minorHAnsi"/>
          <w:color w:val="000000" w:themeColor="text1"/>
          <w:sz w:val="20"/>
          <w:szCs w:val="20"/>
          <w:lang w:eastAsia="fr-FR"/>
        </w:rPr>
        <w:t>, Paris, Bachelier, 1840, vol. 4, chap. « La physique sociale ».</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(24) </w:t>
      </w:r>
      <w:r w:rsidRPr="009B5034">
        <w:rPr>
          <w:rFonts w:eastAsia="Times New Roman" w:cstheme="minorHAnsi"/>
          <w:color w:val="000000" w:themeColor="text1"/>
          <w:sz w:val="20"/>
          <w:szCs w:val="20"/>
          <w:lang w:eastAsia="fr-FR"/>
        </w:rPr>
        <w:t>Émile Durkheim,</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 Suicide. Étude de sociologie</w:t>
      </w:r>
      <w:r w:rsidRPr="009B5034">
        <w:rPr>
          <w:rFonts w:eastAsia="Times New Roman" w:cstheme="minorHAnsi"/>
          <w:color w:val="000000" w:themeColor="text1"/>
          <w:sz w:val="20"/>
          <w:szCs w:val="20"/>
          <w:lang w:eastAsia="fr-FR"/>
        </w:rPr>
        <w:t>, Paris, F. Alcan, 1897.</w:t>
      </w:r>
    </w:p>
    <w:p w:rsidR="00027827" w:rsidRPr="009B5034"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(25) </w:t>
      </w:r>
      <w:r w:rsidRPr="009B5034">
        <w:rPr>
          <w:rFonts w:eastAsia="Times New Roman" w:cstheme="minorHAnsi"/>
          <w:color w:val="000000" w:themeColor="text1"/>
          <w:sz w:val="20"/>
          <w:szCs w:val="20"/>
          <w:lang w:eastAsia="fr-FR"/>
        </w:rPr>
        <w:t xml:space="preserve">Amy </w:t>
      </w:r>
      <w:proofErr w:type="spellStart"/>
      <w:r w:rsidRPr="009B5034">
        <w:rPr>
          <w:rFonts w:eastAsia="Times New Roman" w:cstheme="minorHAnsi"/>
          <w:color w:val="000000" w:themeColor="text1"/>
          <w:sz w:val="20"/>
          <w:szCs w:val="20"/>
          <w:lang w:eastAsia="fr-FR"/>
        </w:rPr>
        <w:t>Dahan-Dalmedico</w:t>
      </w:r>
      <w:proofErr w:type="spellEnd"/>
      <w:r w:rsidRPr="009B5034">
        <w:rPr>
          <w:rFonts w:eastAsia="Times New Roman" w:cstheme="minorHAnsi"/>
          <w:color w:val="000000" w:themeColor="text1"/>
          <w:sz w:val="20"/>
          <w:szCs w:val="20"/>
          <w:lang w:eastAsia="fr-FR"/>
        </w:rPr>
        <w:t xml:space="preserve"> (</w:t>
      </w:r>
      <w:proofErr w:type="spellStart"/>
      <w:r w:rsidRPr="009B5034">
        <w:rPr>
          <w:rFonts w:eastAsia="Times New Roman" w:cstheme="minorHAnsi"/>
          <w:color w:val="000000" w:themeColor="text1"/>
          <w:sz w:val="20"/>
          <w:szCs w:val="20"/>
          <w:lang w:eastAsia="fr-FR"/>
        </w:rPr>
        <w:t>dir</w:t>
      </w:r>
      <w:proofErr w:type="spellEnd"/>
      <w:r w:rsidRPr="009B5034">
        <w:rPr>
          <w:rFonts w:eastAsia="Times New Roman" w:cstheme="minorHAnsi"/>
          <w:color w:val="000000" w:themeColor="text1"/>
          <w:sz w:val="20"/>
          <w:szCs w:val="20"/>
          <w:lang w:eastAsia="fr-FR"/>
        </w:rPr>
        <w:t>.),</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Les Modèles du futur. Changement climatique et scénarios économiques : enjeux politiques et économiques</w:t>
      </w:r>
      <w:r w:rsidRPr="009B5034">
        <w:rPr>
          <w:rFonts w:eastAsia="Times New Roman" w:cstheme="minorHAnsi"/>
          <w:color w:val="000000" w:themeColor="text1"/>
          <w:sz w:val="20"/>
          <w:szCs w:val="20"/>
          <w:lang w:eastAsia="fr-FR"/>
        </w:rPr>
        <w:t>, Paris, La Découverte, 2007.</w:t>
      </w:r>
    </w:p>
    <w:p w:rsidR="00027827"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(26) </w:t>
      </w:r>
      <w:r w:rsidRPr="009B5034">
        <w:rPr>
          <w:rFonts w:eastAsia="Times New Roman" w:cstheme="minorHAnsi"/>
          <w:color w:val="000000" w:themeColor="text1"/>
          <w:sz w:val="20"/>
          <w:szCs w:val="20"/>
          <w:lang w:eastAsia="fr-FR"/>
        </w:rPr>
        <w:t xml:space="preserve">C’est au Pentagone que la possibilité et les conséquences d’un changement climatique global furent discutées pour la première fois, un jour du printemps 1947. Il s’agissait alors d’évaluer ce que pourrait être son impact sur les glaces du pôle nord, ce futur champ de bataille de la troisième guerre mondiale. Ron </w:t>
      </w:r>
      <w:proofErr w:type="spellStart"/>
      <w:r w:rsidRPr="009B5034">
        <w:rPr>
          <w:rFonts w:eastAsia="Times New Roman" w:cstheme="minorHAnsi"/>
          <w:color w:val="000000" w:themeColor="text1"/>
          <w:sz w:val="20"/>
          <w:szCs w:val="20"/>
          <w:lang w:eastAsia="fr-FR"/>
        </w:rPr>
        <w:t>Doel</w:t>
      </w:r>
      <w:proofErr w:type="spellEnd"/>
      <w:r w:rsidRPr="009B5034">
        <w:rPr>
          <w:rFonts w:eastAsia="Times New Roman" w:cstheme="minorHAnsi"/>
          <w:color w:val="000000" w:themeColor="text1"/>
          <w:sz w:val="20"/>
          <w:szCs w:val="20"/>
          <w:lang w:eastAsia="fr-FR"/>
        </w:rPr>
        <w:t>, « Quelle place pour les sciences de l’environnement physique dans l’histoire environnementale ?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Revue d’histoire moderne et contemporaine</w:t>
      </w:r>
      <w:r w:rsidRPr="009B5034">
        <w:rPr>
          <w:rFonts w:eastAsia="Times New Roman" w:cstheme="minorHAnsi"/>
          <w:color w:val="000000" w:themeColor="text1"/>
          <w:sz w:val="20"/>
          <w:szCs w:val="20"/>
          <w:lang w:eastAsia="fr-FR"/>
        </w:rPr>
        <w:t>, 56-4, décembre 2009.</w:t>
      </w:r>
    </w:p>
    <w:p w:rsidR="00027827" w:rsidRDefault="00027827" w:rsidP="00027827">
      <w:pPr>
        <w:shd w:val="clear" w:color="auto" w:fill="FFFFFF"/>
        <w:spacing w:after="0" w:line="336" w:lineRule="atLeast"/>
        <w:textAlignment w:val="baseline"/>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(27) </w:t>
      </w:r>
      <w:proofErr w:type="spellStart"/>
      <w:r>
        <w:rPr>
          <w:rFonts w:eastAsia="Times New Roman" w:cstheme="minorHAnsi"/>
          <w:color w:val="000000" w:themeColor="text1"/>
          <w:sz w:val="20"/>
          <w:szCs w:val="20"/>
          <w:lang w:eastAsia="fr-FR"/>
        </w:rPr>
        <w:t>Hassini</w:t>
      </w:r>
      <w:proofErr w:type="spellEnd"/>
      <w:r>
        <w:rPr>
          <w:rFonts w:eastAsia="Times New Roman" w:cstheme="minorHAnsi"/>
          <w:color w:val="000000" w:themeColor="text1"/>
          <w:sz w:val="20"/>
          <w:szCs w:val="20"/>
          <w:lang w:eastAsia="fr-FR"/>
        </w:rPr>
        <w:t xml:space="preserve"> </w:t>
      </w:r>
      <w:proofErr w:type="spellStart"/>
      <w:r>
        <w:rPr>
          <w:rFonts w:eastAsia="Times New Roman" w:cstheme="minorHAnsi"/>
          <w:color w:val="000000" w:themeColor="text1"/>
          <w:sz w:val="20"/>
          <w:szCs w:val="20"/>
          <w:lang w:eastAsia="fr-FR"/>
        </w:rPr>
        <w:t>Tsaki</w:t>
      </w:r>
      <w:proofErr w:type="spellEnd"/>
      <w:r>
        <w:rPr>
          <w:rFonts w:eastAsia="Times New Roman" w:cstheme="minorHAnsi"/>
          <w:color w:val="000000" w:themeColor="text1"/>
          <w:sz w:val="20"/>
          <w:szCs w:val="20"/>
          <w:lang w:eastAsia="fr-FR"/>
        </w:rPr>
        <w:t>, Diagnostic morpho-pédologique des milieux édaphiques et des ambiances paléo-climatiques de la steppe algérienne comme base utile à la prise de décision en matière de mise en valeur, de l’aménagement du territoire et du suivi de l’environnement, Thèse de Doctorat, Faculté des sciences agronomiques de Gembloux, Belgique, 394 p. 2003.</w:t>
      </w:r>
    </w:p>
    <w:p w:rsidR="007E32D8" w:rsidRDefault="007E32D8" w:rsidP="00027827">
      <w:pPr>
        <w:shd w:val="clear" w:color="auto" w:fill="FFFFFF"/>
        <w:spacing w:after="0" w:line="336" w:lineRule="atLeast"/>
        <w:textAlignment w:val="baseline"/>
        <w:rPr>
          <w:rFonts w:eastAsia="Times New Roman" w:cstheme="minorHAnsi"/>
          <w:color w:val="000000" w:themeColor="text1"/>
          <w:sz w:val="20"/>
          <w:szCs w:val="20"/>
          <w:lang w:eastAsia="fr-FR"/>
        </w:rPr>
      </w:pPr>
    </w:p>
    <w:p w:rsidR="007E32D8" w:rsidRDefault="007E32D8" w:rsidP="00027827">
      <w:pPr>
        <w:shd w:val="clear" w:color="auto" w:fill="FFFFFF"/>
        <w:spacing w:after="0" w:line="336" w:lineRule="atLeast"/>
        <w:textAlignment w:val="baseline"/>
        <w:rPr>
          <w:rFonts w:eastAsia="Times New Roman" w:cstheme="minorHAnsi"/>
          <w:color w:val="000000" w:themeColor="text1"/>
          <w:sz w:val="20"/>
          <w:szCs w:val="20"/>
          <w:lang w:eastAsia="fr-FR"/>
        </w:rPr>
      </w:pPr>
    </w:p>
    <w:p w:rsidR="00B83029" w:rsidRDefault="007E32D8" w:rsidP="00D80C07">
      <w:pPr>
        <w:shd w:val="clear" w:color="auto" w:fill="FFFFFF"/>
        <w:spacing w:after="0" w:line="336" w:lineRule="atLeast"/>
        <w:jc w:val="center"/>
        <w:textAlignment w:val="baseline"/>
        <w:rPr>
          <w:rFonts w:eastAsia="Times New Roman" w:cstheme="minorHAnsi"/>
          <w:b/>
          <w:caps/>
          <w:color w:val="000000" w:themeColor="text1"/>
          <w:sz w:val="24"/>
          <w:szCs w:val="24"/>
          <w:lang w:eastAsia="fr-FR"/>
        </w:rPr>
      </w:pPr>
      <w:r w:rsidRPr="00D80C07">
        <w:rPr>
          <w:rFonts w:eastAsia="Times New Roman" w:cstheme="minorHAnsi"/>
          <w:b/>
          <w:caps/>
          <w:color w:val="000000" w:themeColor="text1"/>
          <w:sz w:val="24"/>
          <w:szCs w:val="24"/>
          <w:lang w:eastAsia="fr-FR"/>
        </w:rPr>
        <w:t>Applications en travaux dirigés</w:t>
      </w:r>
    </w:p>
    <w:p w:rsidR="007E32D8" w:rsidRDefault="00B83029" w:rsidP="00D80C07">
      <w:pPr>
        <w:shd w:val="clear" w:color="auto" w:fill="FFFFFF"/>
        <w:spacing w:after="0" w:line="336" w:lineRule="atLeast"/>
        <w:jc w:val="center"/>
        <w:textAlignment w:val="baseline"/>
        <w:rPr>
          <w:rFonts w:eastAsia="Times New Roman" w:cstheme="minorHAnsi"/>
          <w:color w:val="000000" w:themeColor="text1"/>
          <w:sz w:val="20"/>
          <w:szCs w:val="20"/>
          <w:lang w:eastAsia="fr-FR"/>
        </w:rPr>
      </w:pPr>
      <w:r w:rsidRPr="00C7643A">
        <w:rPr>
          <w:rFonts w:eastAsia="Times New Roman" w:cstheme="minorHAnsi"/>
          <w:caps/>
          <w:color w:val="000000" w:themeColor="text1"/>
          <w:sz w:val="24"/>
          <w:szCs w:val="24"/>
          <w:lang w:eastAsia="fr-FR"/>
        </w:rPr>
        <w:t>(durée 90 Minutes)</w:t>
      </w:r>
      <w:r w:rsidR="007E32D8">
        <w:rPr>
          <w:rFonts w:eastAsia="Times New Roman" w:cstheme="minorHAnsi"/>
          <w:color w:val="000000" w:themeColor="text1"/>
          <w:sz w:val="20"/>
          <w:szCs w:val="20"/>
          <w:lang w:eastAsia="fr-FR"/>
        </w:rPr>
        <w:t> :</w:t>
      </w:r>
    </w:p>
    <w:p w:rsidR="007E32D8" w:rsidRDefault="007E32D8" w:rsidP="00027827">
      <w:pPr>
        <w:shd w:val="clear" w:color="auto" w:fill="FFFFFF"/>
        <w:spacing w:after="0" w:line="336" w:lineRule="atLeast"/>
        <w:textAlignment w:val="baseline"/>
        <w:rPr>
          <w:rFonts w:eastAsia="Times New Roman" w:cstheme="minorHAnsi"/>
          <w:color w:val="000000" w:themeColor="text1"/>
          <w:sz w:val="20"/>
          <w:szCs w:val="20"/>
          <w:lang w:eastAsia="fr-FR"/>
        </w:rPr>
      </w:pPr>
    </w:p>
    <w:p w:rsidR="007E32D8" w:rsidRPr="00D80C07" w:rsidRDefault="007E32D8" w:rsidP="007E32D8">
      <w:pPr>
        <w:pStyle w:val="Paragraphedeliste"/>
        <w:numPr>
          <w:ilvl w:val="0"/>
          <w:numId w:val="3"/>
        </w:numPr>
        <w:shd w:val="clear" w:color="auto" w:fill="FFFFFF"/>
        <w:spacing w:after="0" w:line="336" w:lineRule="atLeast"/>
        <w:textAlignment w:val="baseline"/>
        <w:rPr>
          <w:rFonts w:eastAsia="Times New Roman" w:cstheme="minorHAnsi"/>
          <w:color w:val="000000" w:themeColor="text1"/>
          <w:sz w:val="24"/>
          <w:szCs w:val="24"/>
          <w:lang w:eastAsia="fr-FR"/>
        </w:rPr>
      </w:pPr>
      <w:r w:rsidRPr="00D80C07">
        <w:rPr>
          <w:rFonts w:eastAsia="Times New Roman" w:cstheme="minorHAnsi"/>
          <w:color w:val="000000" w:themeColor="text1"/>
          <w:sz w:val="24"/>
          <w:szCs w:val="24"/>
          <w:lang w:eastAsia="fr-FR"/>
        </w:rPr>
        <w:t>1. Commentez et synthétisez</w:t>
      </w:r>
      <w:r w:rsidR="00D80C07">
        <w:rPr>
          <w:rFonts w:eastAsia="Times New Roman" w:cstheme="minorHAnsi"/>
          <w:color w:val="000000" w:themeColor="text1"/>
          <w:sz w:val="24"/>
          <w:szCs w:val="24"/>
          <w:lang w:eastAsia="fr-FR"/>
        </w:rPr>
        <w:t xml:space="preserve"> (en dix lignes</w:t>
      </w:r>
      <w:proofErr w:type="gramStart"/>
      <w:r w:rsidR="00D80C07">
        <w:rPr>
          <w:rFonts w:eastAsia="Times New Roman" w:cstheme="minorHAnsi"/>
          <w:color w:val="000000" w:themeColor="text1"/>
          <w:sz w:val="24"/>
          <w:szCs w:val="24"/>
          <w:lang w:eastAsia="fr-FR"/>
        </w:rPr>
        <w:t xml:space="preserve">) </w:t>
      </w:r>
      <w:r w:rsidRPr="00D80C07">
        <w:rPr>
          <w:rFonts w:eastAsia="Times New Roman" w:cstheme="minorHAnsi"/>
          <w:color w:val="000000" w:themeColor="text1"/>
          <w:sz w:val="24"/>
          <w:szCs w:val="24"/>
          <w:lang w:eastAsia="fr-FR"/>
        </w:rPr>
        <w:t xml:space="preserve"> le</w:t>
      </w:r>
      <w:proofErr w:type="gramEnd"/>
      <w:r w:rsidRPr="00D80C07">
        <w:rPr>
          <w:rFonts w:eastAsia="Times New Roman" w:cstheme="minorHAnsi"/>
          <w:color w:val="000000" w:themeColor="text1"/>
          <w:sz w:val="24"/>
          <w:szCs w:val="24"/>
          <w:lang w:eastAsia="fr-FR"/>
        </w:rPr>
        <w:t xml:space="preserve"> texte du chapitre 3 ;</w:t>
      </w:r>
    </w:p>
    <w:p w:rsidR="007E32D8" w:rsidRPr="00D80C07" w:rsidRDefault="007E32D8" w:rsidP="007E32D8">
      <w:pPr>
        <w:pStyle w:val="Paragraphedeliste"/>
        <w:numPr>
          <w:ilvl w:val="0"/>
          <w:numId w:val="3"/>
        </w:numPr>
        <w:shd w:val="clear" w:color="auto" w:fill="FFFFFF"/>
        <w:spacing w:after="0" w:line="336" w:lineRule="atLeast"/>
        <w:textAlignment w:val="baseline"/>
        <w:rPr>
          <w:rFonts w:eastAsia="Times New Roman" w:cstheme="minorHAnsi"/>
          <w:color w:val="000000" w:themeColor="text1"/>
          <w:sz w:val="24"/>
          <w:szCs w:val="24"/>
          <w:lang w:eastAsia="fr-FR"/>
        </w:rPr>
      </w:pPr>
      <w:r w:rsidRPr="00D80C07">
        <w:rPr>
          <w:rFonts w:eastAsia="Times New Roman" w:cstheme="minorHAnsi"/>
          <w:color w:val="000000" w:themeColor="text1"/>
          <w:sz w:val="24"/>
          <w:szCs w:val="24"/>
          <w:lang w:eastAsia="fr-FR"/>
        </w:rPr>
        <w:t xml:space="preserve">2. Citez les éléments marquants dans le texte du cours ayant retenu votre attention </w:t>
      </w:r>
      <w:r w:rsidR="00B83029" w:rsidRPr="00D80C07">
        <w:rPr>
          <w:rFonts w:eastAsia="Times New Roman" w:cstheme="minorHAnsi"/>
          <w:color w:val="000000" w:themeColor="text1"/>
          <w:sz w:val="24"/>
          <w:szCs w:val="24"/>
          <w:lang w:eastAsia="fr-FR"/>
        </w:rPr>
        <w:t>et curiosité</w:t>
      </w:r>
      <w:r w:rsidRPr="00D80C07">
        <w:rPr>
          <w:rFonts w:eastAsia="Times New Roman" w:cstheme="minorHAnsi"/>
          <w:color w:val="000000" w:themeColor="text1"/>
          <w:sz w:val="24"/>
          <w:szCs w:val="24"/>
          <w:lang w:eastAsia="fr-FR"/>
        </w:rPr>
        <w:t> ;</w:t>
      </w:r>
    </w:p>
    <w:p w:rsidR="007E32D8" w:rsidRPr="00D80C07" w:rsidRDefault="007E32D8" w:rsidP="007E32D8">
      <w:pPr>
        <w:pStyle w:val="Paragraphedeliste"/>
        <w:numPr>
          <w:ilvl w:val="0"/>
          <w:numId w:val="3"/>
        </w:numPr>
        <w:shd w:val="clear" w:color="auto" w:fill="FFFFFF"/>
        <w:spacing w:after="0" w:line="336" w:lineRule="atLeast"/>
        <w:textAlignment w:val="baseline"/>
        <w:rPr>
          <w:rFonts w:eastAsia="Times New Roman" w:cstheme="minorHAnsi"/>
          <w:color w:val="000000" w:themeColor="text1"/>
          <w:sz w:val="24"/>
          <w:szCs w:val="24"/>
          <w:lang w:eastAsia="fr-FR"/>
        </w:rPr>
      </w:pPr>
      <w:r w:rsidRPr="00D80C07">
        <w:rPr>
          <w:rFonts w:eastAsia="Times New Roman" w:cstheme="minorHAnsi"/>
          <w:color w:val="000000" w:themeColor="text1"/>
          <w:sz w:val="24"/>
          <w:szCs w:val="24"/>
          <w:lang w:eastAsia="fr-FR"/>
        </w:rPr>
        <w:t>3. Expliquez les notions d’</w:t>
      </w:r>
      <w:proofErr w:type="spellStart"/>
      <w:r w:rsidRPr="00D80C07">
        <w:rPr>
          <w:rFonts w:eastAsia="Times New Roman" w:cstheme="minorHAnsi"/>
          <w:color w:val="000000" w:themeColor="text1"/>
          <w:sz w:val="24"/>
          <w:szCs w:val="24"/>
          <w:lang w:eastAsia="fr-FR"/>
        </w:rPr>
        <w:t>Anthropocène</w:t>
      </w:r>
      <w:proofErr w:type="spellEnd"/>
      <w:r w:rsidRPr="00D80C07">
        <w:rPr>
          <w:rFonts w:eastAsia="Times New Roman" w:cstheme="minorHAnsi"/>
          <w:color w:val="000000" w:themeColor="text1"/>
          <w:sz w:val="24"/>
          <w:szCs w:val="24"/>
          <w:lang w:eastAsia="fr-FR"/>
        </w:rPr>
        <w:t xml:space="preserve"> et des bases </w:t>
      </w:r>
      <w:r w:rsidR="00D80C07">
        <w:rPr>
          <w:rFonts w:eastAsia="Times New Roman" w:cstheme="minorHAnsi"/>
          <w:color w:val="000000" w:themeColor="text1"/>
          <w:sz w:val="24"/>
          <w:szCs w:val="24"/>
          <w:lang w:eastAsia="fr-FR"/>
        </w:rPr>
        <w:t xml:space="preserve">historiques </w:t>
      </w:r>
      <w:r w:rsidRPr="00D80C07">
        <w:rPr>
          <w:rFonts w:eastAsia="Times New Roman" w:cstheme="minorHAnsi"/>
          <w:color w:val="000000" w:themeColor="text1"/>
          <w:sz w:val="24"/>
          <w:szCs w:val="24"/>
          <w:lang w:eastAsia="fr-FR"/>
        </w:rPr>
        <w:t xml:space="preserve">de leurs fondations </w:t>
      </w:r>
    </w:p>
    <w:p w:rsidR="00027827" w:rsidRPr="006E1433" w:rsidRDefault="00027827" w:rsidP="001239A2">
      <w:pPr>
        <w:shd w:val="clear" w:color="auto" w:fill="FFFFFF"/>
        <w:spacing w:after="0" w:line="240" w:lineRule="auto"/>
        <w:ind w:firstLine="360"/>
        <w:jc w:val="both"/>
        <w:textAlignment w:val="baseline"/>
        <w:rPr>
          <w:rFonts w:eastAsia="Times New Roman" w:cstheme="minorHAnsi"/>
          <w:color w:val="000000"/>
          <w:lang w:eastAsia="fr-FR"/>
        </w:rPr>
      </w:pPr>
    </w:p>
    <w:p w:rsidR="001239A2" w:rsidRDefault="001239A2"/>
    <w:sectPr w:rsidR="00123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4EA0"/>
    <w:multiLevelType w:val="hybridMultilevel"/>
    <w:tmpl w:val="0128A7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395D7F"/>
    <w:multiLevelType w:val="hybridMultilevel"/>
    <w:tmpl w:val="278A1D06"/>
    <w:lvl w:ilvl="0" w:tplc="75D6FD5A">
      <w:start w:val="27"/>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459D6903"/>
    <w:multiLevelType w:val="hybridMultilevel"/>
    <w:tmpl w:val="394458A2"/>
    <w:lvl w:ilvl="0" w:tplc="4C0CD7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A2"/>
    <w:rsid w:val="00027827"/>
    <w:rsid w:val="001239A2"/>
    <w:rsid w:val="00323894"/>
    <w:rsid w:val="007E32D8"/>
    <w:rsid w:val="00B83029"/>
    <w:rsid w:val="00D80C07"/>
    <w:rsid w:val="00E61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ECAF-C230-4461-BDDF-86F15F8D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A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9A2"/>
    <w:pPr>
      <w:ind w:left="720"/>
      <w:contextualSpacing/>
    </w:pPr>
  </w:style>
  <w:style w:type="paragraph" w:customStyle="1" w:styleId="selectionshareable">
    <w:name w:val="selectionshareable"/>
    <w:basedOn w:val="Normal"/>
    <w:rsid w:val="000278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27827"/>
  </w:style>
  <w:style w:type="character" w:styleId="Accentuation">
    <w:name w:val="Emphasis"/>
    <w:basedOn w:val="Policepardfaut"/>
    <w:uiPriority w:val="20"/>
    <w:qFormat/>
    <w:rsid w:val="00027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iedesidees.fr/Le-climat-fragile-de-la-modernite.html" TargetMode="External"/><Relationship Id="rId13" Type="http://schemas.openxmlformats.org/officeDocument/2006/relationships/hyperlink" Target="http://www.laviedesidees.fr/Le-climat-fragile-de-la-modernite.html" TargetMode="External"/><Relationship Id="rId18" Type="http://schemas.openxmlformats.org/officeDocument/2006/relationships/hyperlink" Target="http://www.laviedesidees.fr/Le-climat-fragile-de-la-modernit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aviedesidees.fr/Le-climat-fragile-de-la-modernite.html" TargetMode="External"/><Relationship Id="rId7" Type="http://schemas.openxmlformats.org/officeDocument/2006/relationships/hyperlink" Target="http://www.laviedesidees.fr/Le-climat-fragile-de-la-modernite.html" TargetMode="External"/><Relationship Id="rId12" Type="http://schemas.openxmlformats.org/officeDocument/2006/relationships/hyperlink" Target="http://www.laviedesidees.fr/Le-climat-fragile-de-la-modernite.html" TargetMode="External"/><Relationship Id="rId17" Type="http://schemas.openxmlformats.org/officeDocument/2006/relationships/hyperlink" Target="http://www.laviedesidees.fr/Le-climat-fragile-de-la-modernite.html" TargetMode="External"/><Relationship Id="rId25" Type="http://schemas.openxmlformats.org/officeDocument/2006/relationships/hyperlink" Target="http://www.laviedesidees.fr/Le-climat-fragile-de-la-modernite.html" TargetMode="External"/><Relationship Id="rId2" Type="http://schemas.openxmlformats.org/officeDocument/2006/relationships/styles" Target="styles.xml"/><Relationship Id="rId16" Type="http://schemas.openxmlformats.org/officeDocument/2006/relationships/hyperlink" Target="http://www.laviedesidees.fr/Le-climat-fragile-de-la-modernite.html" TargetMode="External"/><Relationship Id="rId20" Type="http://schemas.openxmlformats.org/officeDocument/2006/relationships/hyperlink" Target="http://www.laviedesidees.fr/Le-climat-fragile-de-la-modernite.html" TargetMode="External"/><Relationship Id="rId1" Type="http://schemas.openxmlformats.org/officeDocument/2006/relationships/numbering" Target="numbering.xml"/><Relationship Id="rId6" Type="http://schemas.openxmlformats.org/officeDocument/2006/relationships/hyperlink" Target="http://www.contretemps.eu/" TargetMode="External"/><Relationship Id="rId11" Type="http://schemas.openxmlformats.org/officeDocument/2006/relationships/hyperlink" Target="http://www.laviedesidees.fr/Le-climat-fragile-de-la-modernite.html" TargetMode="External"/><Relationship Id="rId24" Type="http://schemas.openxmlformats.org/officeDocument/2006/relationships/hyperlink" Target="http://www.laviedesidees.fr/Le-climat-fragile-de-la-modernite.html" TargetMode="External"/><Relationship Id="rId5" Type="http://schemas.openxmlformats.org/officeDocument/2006/relationships/hyperlink" Target="http://www.laviedesidees.fr/Le-climat-fragile-de-la-modernite.html" TargetMode="External"/><Relationship Id="rId15" Type="http://schemas.openxmlformats.org/officeDocument/2006/relationships/hyperlink" Target="http://www.laviedesidees.fr/Le-climat-fragile-de-la-modernite.html" TargetMode="External"/><Relationship Id="rId23" Type="http://schemas.openxmlformats.org/officeDocument/2006/relationships/hyperlink" Target="http://www.laviedesidees.fr/Le-climat-fragile-de-la-modernite.html" TargetMode="External"/><Relationship Id="rId10" Type="http://schemas.openxmlformats.org/officeDocument/2006/relationships/hyperlink" Target="http://www.laviedesidees.fr/Le-climat-fragile-de-la-modernite.html" TargetMode="External"/><Relationship Id="rId19" Type="http://schemas.openxmlformats.org/officeDocument/2006/relationships/hyperlink" Target="http://www.laviedesidees.fr/Le-climat-fragile-de-la-modernite.html" TargetMode="External"/><Relationship Id="rId4" Type="http://schemas.openxmlformats.org/officeDocument/2006/relationships/webSettings" Target="webSettings.xml"/><Relationship Id="rId9" Type="http://schemas.openxmlformats.org/officeDocument/2006/relationships/hyperlink" Target="http://www.laviedesidees.fr/Le-climat-fragile-de-la-modernite.html" TargetMode="External"/><Relationship Id="rId14" Type="http://schemas.openxmlformats.org/officeDocument/2006/relationships/hyperlink" Target="http://www.laviedesidees.fr/Le-climat-fragile-de-la-modernite.html" TargetMode="External"/><Relationship Id="rId22" Type="http://schemas.openxmlformats.org/officeDocument/2006/relationships/hyperlink" Target="http://www.laviedesidees.fr/Le-climat-fragile-de-la-modernite.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2312</Words>
  <Characters>12720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2020-04-04T10:31:00Z</dcterms:created>
  <dcterms:modified xsi:type="dcterms:W3CDTF">2020-04-04T14:47:00Z</dcterms:modified>
</cp:coreProperties>
</file>