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40" w:rsidRPr="00D21662" w:rsidRDefault="00E81B40" w:rsidP="00E81B40">
      <w:pPr>
        <w:tabs>
          <w:tab w:val="left" w:pos="2222"/>
        </w:tabs>
        <w:rPr>
          <w:rFonts w:ascii="Britannic Bold" w:hAnsi="Britannic Bold"/>
          <w:sz w:val="36"/>
          <w:rtl/>
        </w:rPr>
      </w:pPr>
    </w:p>
    <w:p w:rsidR="00E81B40" w:rsidRDefault="00E81B40" w:rsidP="00E81B40">
      <w:pPr>
        <w:tabs>
          <w:tab w:val="left" w:pos="2222"/>
        </w:tabs>
        <w:jc w:val="center"/>
        <w:rPr>
          <w:rFonts w:ascii="Britannic Bold" w:hAnsi="Britannic Bold"/>
          <w:sz w:val="36"/>
          <w:rtl/>
        </w:rPr>
      </w:pPr>
      <w:r w:rsidRPr="00D21662">
        <w:rPr>
          <w:rFonts w:ascii="Britannic Bold" w:hAnsi="Britannic Bold" w:hint="cs"/>
          <w:sz w:val="36"/>
          <w:rtl/>
        </w:rPr>
        <w:t xml:space="preserve">  </w:t>
      </w:r>
      <w:r w:rsidRPr="00FC6AB1">
        <w:rPr>
          <w:rFonts w:ascii="Britannic Bold" w:hAnsi="Britannic Bold" w:hint="cs"/>
          <w:sz w:val="36"/>
          <w:rtl/>
        </w:rPr>
        <w:t>من القواعد التي يكرسها فقه المقاصد، الاحتياط في تحصيل الحق،من حيث</w:t>
      </w:r>
    </w:p>
    <w:p w:rsidR="00E81B40" w:rsidRPr="00FC6AB1" w:rsidRDefault="00E81B40" w:rsidP="00E81B40">
      <w:pPr>
        <w:tabs>
          <w:tab w:val="left" w:pos="2222"/>
        </w:tabs>
        <w:jc w:val="left"/>
        <w:rPr>
          <w:rFonts w:ascii="Britannic Bold" w:hAnsi="Britannic Bold"/>
          <w:sz w:val="36"/>
          <w:rtl/>
        </w:rPr>
      </w:pPr>
      <w:r w:rsidRPr="00FC6AB1">
        <w:rPr>
          <w:rFonts w:ascii="Britannic Bold" w:hAnsi="Britannic Bold" w:hint="cs"/>
          <w:sz w:val="36"/>
          <w:rtl/>
        </w:rPr>
        <w:t>التماس سبل القطع الذي لا يسعفه الدليل الآحادي،بل منهج التواتر</w:t>
      </w:r>
      <w:r>
        <w:rPr>
          <w:rFonts w:ascii="Britannic Bold" w:hAnsi="Britannic Bold" w:hint="cs"/>
          <w:sz w:val="36"/>
          <w:rtl/>
        </w:rPr>
        <w:t>،</w:t>
      </w:r>
      <w:r w:rsidRPr="00FC6AB1">
        <w:rPr>
          <w:rFonts w:ascii="Britannic Bold" w:hAnsi="Britannic Bold" w:hint="cs"/>
          <w:sz w:val="36"/>
          <w:rtl/>
        </w:rPr>
        <w:t xml:space="preserve"> وقد </w:t>
      </w:r>
      <w:r>
        <w:rPr>
          <w:rFonts w:ascii="Britannic Bold" w:hAnsi="Britannic Bold" w:hint="cs"/>
          <w:sz w:val="36"/>
          <w:rtl/>
        </w:rPr>
        <w:t xml:space="preserve">         </w:t>
      </w:r>
      <w:r w:rsidRPr="00FC6AB1">
        <w:rPr>
          <w:rFonts w:ascii="Britannic Bold" w:hAnsi="Britannic Bold" w:hint="cs"/>
          <w:sz w:val="36"/>
          <w:rtl/>
        </w:rPr>
        <w:t>ظهرت هذه الفلسفة جلية في توظيف العلل،وطلب شواهد الاعتبار من ظواهر النصوص،</w:t>
      </w:r>
      <w:r>
        <w:rPr>
          <w:rFonts w:ascii="Britannic Bold" w:hAnsi="Britannic Bold" w:hint="cs"/>
          <w:sz w:val="36"/>
          <w:rtl/>
        </w:rPr>
        <w:t xml:space="preserve"> </w:t>
      </w:r>
      <w:r w:rsidRPr="00FC6AB1">
        <w:rPr>
          <w:rFonts w:ascii="Britannic Bold" w:hAnsi="Britannic Bold" w:hint="cs"/>
          <w:sz w:val="36"/>
          <w:rtl/>
        </w:rPr>
        <w:t>ومذاهب السلف.</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وعليه، فإنه لا يكتف</w:t>
      </w:r>
      <w:r>
        <w:rPr>
          <w:rFonts w:ascii="Britannic Bold" w:hAnsi="Britannic Bold" w:hint="cs"/>
          <w:sz w:val="36"/>
          <w:rtl/>
        </w:rPr>
        <w:t>ى</w:t>
      </w:r>
      <w:r w:rsidRPr="00FC6AB1">
        <w:rPr>
          <w:rFonts w:ascii="Britannic Bold" w:hAnsi="Britannic Bold" w:hint="cs"/>
          <w:sz w:val="36"/>
          <w:rtl/>
        </w:rPr>
        <w:t xml:space="preserve"> في هذا الفن بالدليل حال الانفراد، بل حال الاجتماع </w:t>
      </w:r>
      <w:r>
        <w:rPr>
          <w:rFonts w:ascii="Britannic Bold" w:hAnsi="Britannic Bold" w:hint="cs"/>
          <w:sz w:val="36"/>
          <w:rtl/>
        </w:rPr>
        <w:t xml:space="preserve">مع </w:t>
      </w:r>
      <w:r w:rsidRPr="00FC6AB1">
        <w:rPr>
          <w:rFonts w:ascii="Britannic Bold" w:hAnsi="Britannic Bold" w:hint="cs"/>
          <w:sz w:val="36"/>
          <w:rtl/>
        </w:rPr>
        <w:t>الأدلة الأخرى، على وجه التواطؤ الذي يورث مرادا محكما وضروريا،ويوثق مبدأ طمأنينة القطع عند الناظر.</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ويهو</w:t>
      </w:r>
      <w:r>
        <w:rPr>
          <w:rFonts w:ascii="Britannic Bold" w:hAnsi="Britannic Bold" w:hint="cs"/>
          <w:sz w:val="36"/>
          <w:rtl/>
        </w:rPr>
        <w:t>ي</w:t>
      </w:r>
      <w:r w:rsidRPr="00FC6AB1">
        <w:rPr>
          <w:rFonts w:ascii="Britannic Bold" w:hAnsi="Britannic Bold" w:hint="cs"/>
          <w:sz w:val="36"/>
          <w:rtl/>
        </w:rPr>
        <w:t xml:space="preserve"> هذا العلم حال التقرير إلى أدلة من الكتاب والسنة، وفه</w:t>
      </w:r>
      <w:r w:rsidRPr="00FC6AB1">
        <w:rPr>
          <w:rFonts w:ascii="Britannic Bold" w:hAnsi="Britannic Bold" w:hint="eastAsia"/>
          <w:sz w:val="36"/>
          <w:rtl/>
        </w:rPr>
        <w:t>م</w:t>
      </w:r>
      <w:r w:rsidRPr="00FC6AB1">
        <w:rPr>
          <w:rFonts w:ascii="Britannic Bold" w:hAnsi="Britannic Bold" w:hint="cs"/>
          <w:sz w:val="36"/>
          <w:rtl/>
        </w:rPr>
        <w:t xml:space="preserve"> المعاشرين للتشريع، وروح</w:t>
      </w:r>
      <w:r w:rsidRPr="00FC6AB1">
        <w:rPr>
          <w:rFonts w:ascii="Britannic Bold" w:hAnsi="Britannic Bold" w:hint="eastAsia"/>
          <w:sz w:val="36"/>
          <w:rtl/>
        </w:rPr>
        <w:t>ه</w:t>
      </w:r>
      <w:r w:rsidRPr="00FC6AB1">
        <w:rPr>
          <w:rFonts w:ascii="Britannic Bold" w:hAnsi="Britannic Bold" w:hint="cs"/>
          <w:sz w:val="36"/>
          <w:rtl/>
        </w:rPr>
        <w:t xml:space="preserve"> ممن شهد مواقع تنزيل الأحكام، وأسبا</w:t>
      </w:r>
      <w:r w:rsidRPr="00FC6AB1">
        <w:rPr>
          <w:rFonts w:ascii="Britannic Bold" w:hAnsi="Britannic Bold" w:hint="eastAsia"/>
          <w:sz w:val="36"/>
          <w:rtl/>
        </w:rPr>
        <w:t>ب</w:t>
      </w:r>
      <w:r w:rsidRPr="00FC6AB1">
        <w:rPr>
          <w:rFonts w:ascii="Britannic Bold" w:hAnsi="Britannic Bold" w:hint="cs"/>
          <w:sz w:val="36"/>
          <w:rtl/>
        </w:rPr>
        <w:t xml:space="preserve"> ورودها ونزولها، متوجه</w:t>
      </w:r>
      <w:r w:rsidRPr="00FC6AB1">
        <w:rPr>
          <w:rFonts w:ascii="Britannic Bold" w:hAnsi="Britannic Bold" w:hint="eastAsia"/>
          <w:sz w:val="36"/>
          <w:rtl/>
        </w:rPr>
        <w:t>ا</w:t>
      </w:r>
      <w:r w:rsidRPr="00FC6AB1">
        <w:rPr>
          <w:rFonts w:ascii="Britannic Bold" w:hAnsi="Britannic Bold" w:hint="cs"/>
          <w:sz w:val="36"/>
          <w:rtl/>
        </w:rPr>
        <w:t xml:space="preserve"> إلى درء مفاسد الارتجال والاحتكام إلى داعية الأهواء...وإذا كان الأمر كذلك فإن المنصف الألمعي ليؤكد على شرعية هذا الفقه غاية وذريعة.</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وإذا كانت المقاصد في الابتداء نظرات المتوسمين في الخطاب وتأملاتهم، فإنه</w:t>
      </w:r>
      <w:r w:rsidRPr="00FC6AB1">
        <w:rPr>
          <w:rFonts w:ascii="Britannic Bold" w:hAnsi="Britannic Bold" w:hint="eastAsia"/>
          <w:sz w:val="36"/>
          <w:rtl/>
        </w:rPr>
        <w:t>ا</w:t>
      </w:r>
      <w:r w:rsidRPr="00FC6AB1">
        <w:rPr>
          <w:rFonts w:ascii="Britannic Bold" w:hAnsi="Britannic Bold" w:hint="cs"/>
          <w:sz w:val="36"/>
          <w:rtl/>
        </w:rPr>
        <w:t xml:space="preserve"> المراد الذي لا يختلف فيه اثنان.</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w:t>
      </w:r>
      <w:r w:rsidRPr="00C0385A">
        <w:rPr>
          <w:rFonts w:ascii="Britannic Bold" w:hAnsi="Britannic Bold" w:hint="cs"/>
          <w:b/>
          <w:bCs/>
          <w:sz w:val="36"/>
          <w:rtl/>
        </w:rPr>
        <w:t xml:space="preserve">دليل المقدمة الأولى: </w:t>
      </w:r>
      <w:r w:rsidRPr="00FC6AB1">
        <w:rPr>
          <w:rFonts w:ascii="Britannic Bold" w:hAnsi="Britannic Bold" w:hint="cs"/>
          <w:sz w:val="36"/>
          <w:rtl/>
        </w:rPr>
        <w:t>أن مقاصد تقصيد الأحكام هو مقام حمل على المراد،أو ما اشتمل عليه المراد،وهذا قدر جامع من مختلف الفنون،والتخصصات الشرعية،أما القدر الذي استبد به أرباب المقاصد،هو الحمل القاطع على المراد.</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w:t>
      </w:r>
      <w:r w:rsidRPr="00C0385A">
        <w:rPr>
          <w:rFonts w:ascii="Britannic Bold" w:hAnsi="Britannic Bold" w:hint="cs"/>
          <w:b/>
          <w:bCs/>
          <w:sz w:val="36"/>
          <w:rtl/>
        </w:rPr>
        <w:t>ودليل المقدمة الثانية</w:t>
      </w:r>
      <w:r w:rsidRPr="00FC6AB1">
        <w:rPr>
          <w:rFonts w:ascii="Britannic Bold" w:hAnsi="Britannic Bold" w:hint="cs"/>
          <w:sz w:val="36"/>
          <w:rtl/>
        </w:rPr>
        <w:t xml:space="preserve"> : أن التوسم في الابتداء ظني،وتمالؤ الظنون قطعي من حيث الانتهاء،لأن توصيف الغاية مرهون بذرائع الابتداء،ومحكوم بها.</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وينبغي في مواطن الإفادة المجملة أن نحدد مواقع هذا العلم،تحصيلا لمراتب الضبط والتصور،فنقول:لا يحصر تقصيد الأحكام على مقتضى المعاني والأوصاف،بل هو عبارة حاوية لمقاصد الظاهر والباطن،وقد أبعد من حصر ذلك في المعاني على وجه الترادف،لأن القصد قد تحتويه ظواهر الأوامر والنواهي،أو بواطنها على أن يكون درك ما ظهر باللسان،وما بطن بمسالك التعليل،وتوثيق المدركين بشواهد الاعتبار المعتمدة.</w:t>
      </w:r>
    </w:p>
    <w:p w:rsidR="00E81B40" w:rsidRDefault="00E81B40" w:rsidP="00E81B40">
      <w:pPr>
        <w:tabs>
          <w:tab w:val="left" w:pos="2222"/>
        </w:tabs>
        <w:rPr>
          <w:rFonts w:ascii="Britannic Bold" w:hAnsi="Britannic Bold"/>
          <w:sz w:val="36"/>
          <w:rtl/>
        </w:rPr>
      </w:pPr>
      <w:r w:rsidRPr="00FC6AB1">
        <w:rPr>
          <w:rFonts w:ascii="Britannic Bold" w:hAnsi="Britannic Bold" w:hint="cs"/>
          <w:sz w:val="36"/>
          <w:rtl/>
        </w:rPr>
        <w:lastRenderedPageBreak/>
        <w:t xml:space="preserve">    </w:t>
      </w:r>
      <w:r w:rsidRPr="00C0385A">
        <w:rPr>
          <w:rFonts w:ascii="Britannic Bold" w:hAnsi="Britannic Bold" w:hint="cs"/>
          <w:b/>
          <w:bCs/>
          <w:sz w:val="36"/>
          <w:u w:val="single"/>
          <w:rtl/>
        </w:rPr>
        <w:t>والحاصل:</w:t>
      </w:r>
      <w:r w:rsidRPr="00FC6AB1">
        <w:rPr>
          <w:rFonts w:ascii="Britannic Bold" w:hAnsi="Britannic Bold" w:hint="cs"/>
          <w:sz w:val="36"/>
          <w:rtl/>
        </w:rPr>
        <w:t xml:space="preserve"> أن المقاصد فن قائم بذاته،وهو مؤهل لتحقيق أغراض الشارع على وجه القطع من حيث تفسير النصوص،رغبة في تنزيلها تنزيلا موفقا،ولكن يجب تصويره تصويرا صحيحا،وضبطه،وتمحيصه،تهيئة لاستثمار قواعده حتى يكون بيانا للمنهج الأمثل في تحقيق التراث.</w:t>
      </w:r>
    </w:p>
    <w:p w:rsidR="00E81B40" w:rsidRDefault="00E81B40" w:rsidP="00E81B40">
      <w:pPr>
        <w:tabs>
          <w:tab w:val="left" w:pos="2222"/>
        </w:tabs>
        <w:rPr>
          <w:rFonts w:ascii="Britannic Bold" w:hAnsi="Britannic Bold"/>
          <w:sz w:val="36"/>
          <w:rtl/>
        </w:rPr>
      </w:pPr>
    </w:p>
    <w:p w:rsidR="00E81B40" w:rsidRPr="00D21662" w:rsidRDefault="00E81B40" w:rsidP="00E81B40">
      <w:pPr>
        <w:tabs>
          <w:tab w:val="left" w:pos="2222"/>
        </w:tabs>
        <w:jc w:val="center"/>
        <w:rPr>
          <w:rFonts w:ascii="Britannic Bold" w:hAnsi="Britannic Bold"/>
          <w:sz w:val="36"/>
          <w:rtl/>
        </w:rPr>
      </w:pPr>
    </w:p>
    <w:p w:rsidR="00E81B40" w:rsidRPr="00D21662" w:rsidRDefault="00E81B40" w:rsidP="00E81B40">
      <w:pPr>
        <w:tabs>
          <w:tab w:val="left" w:pos="2222"/>
        </w:tabs>
        <w:rPr>
          <w:rFonts w:ascii="Britannic Bold" w:hAnsi="Britannic Bold"/>
          <w:sz w:val="36"/>
          <w:rtl/>
        </w:rPr>
      </w:pPr>
    </w:p>
    <w:p w:rsidR="00E81B40" w:rsidRPr="00D21662" w:rsidRDefault="00E81B40" w:rsidP="00E81B40">
      <w:pPr>
        <w:tabs>
          <w:tab w:val="left" w:pos="2222"/>
        </w:tabs>
        <w:rPr>
          <w:rFonts w:ascii="Britannic Bold" w:hAnsi="Britannic Bold"/>
          <w:sz w:val="36"/>
          <w:rtl/>
        </w:rPr>
      </w:pPr>
    </w:p>
    <w:p w:rsidR="00E81B40" w:rsidRPr="00D21662" w:rsidRDefault="00E81B40" w:rsidP="00E81B40">
      <w:pPr>
        <w:tabs>
          <w:tab w:val="left" w:pos="2222"/>
        </w:tabs>
        <w:rPr>
          <w:rFonts w:ascii="Britannic Bold" w:hAnsi="Britannic Bold"/>
          <w:sz w:val="36"/>
          <w:rtl/>
        </w:rPr>
      </w:pPr>
    </w:p>
    <w:p w:rsidR="00E81B40" w:rsidRDefault="00E81B40" w:rsidP="00E81B40">
      <w:pPr>
        <w:tabs>
          <w:tab w:val="left" w:pos="2222"/>
        </w:tabs>
        <w:jc w:val="center"/>
        <w:rPr>
          <w:rFonts w:ascii="Courier New" w:hAnsi="Courier New" w:hint="cs"/>
          <w:b/>
          <w:bCs/>
          <w:szCs w:val="32"/>
          <w:rtl/>
        </w:rPr>
      </w:pPr>
    </w:p>
    <w:p w:rsidR="00E81B40" w:rsidRDefault="00E81B40" w:rsidP="00E81B40">
      <w:pPr>
        <w:tabs>
          <w:tab w:val="left" w:pos="2222"/>
        </w:tabs>
        <w:jc w:val="center"/>
        <w:rPr>
          <w:rFonts w:ascii="Courier New" w:hAnsi="Courier New" w:hint="cs"/>
          <w:b/>
          <w:bCs/>
          <w:szCs w:val="32"/>
          <w:rtl/>
        </w:rPr>
      </w:pPr>
      <w:r w:rsidRPr="00C0385A">
        <w:rPr>
          <w:rFonts w:ascii="Courier New" w:hAnsi="Courier New"/>
          <w:b/>
          <w:bCs/>
          <w:szCs w:val="32"/>
          <w:rtl/>
        </w:rPr>
        <w:t>المحور الأول:اللسان العربي:</w:t>
      </w:r>
    </w:p>
    <w:p w:rsidR="00E81B40" w:rsidRPr="00C0385A" w:rsidRDefault="00E81B40" w:rsidP="00E81B40">
      <w:pPr>
        <w:tabs>
          <w:tab w:val="left" w:pos="2222"/>
        </w:tabs>
        <w:jc w:val="center"/>
        <w:rPr>
          <w:rFonts w:ascii="Courier New" w:hAnsi="Courier New"/>
          <w:b/>
          <w:bCs/>
          <w:szCs w:val="32"/>
          <w:rtl/>
        </w:rPr>
      </w:pPr>
    </w:p>
    <w:p w:rsidR="00E81B40" w:rsidRPr="00FC6AB1" w:rsidRDefault="00E81B40" w:rsidP="00E81B40">
      <w:pPr>
        <w:tabs>
          <w:tab w:val="left" w:pos="2222"/>
        </w:tabs>
        <w:ind w:firstLine="0"/>
        <w:rPr>
          <w:rFonts w:ascii="Britannic Bold" w:hAnsi="Britannic Bold"/>
          <w:sz w:val="36"/>
          <w:rtl/>
        </w:rPr>
      </w:pPr>
      <w:r w:rsidRPr="00D21662">
        <w:rPr>
          <w:rFonts w:ascii="Britannic Bold" w:hAnsi="Britannic Bold" w:hint="cs"/>
          <w:sz w:val="36"/>
          <w:rtl/>
        </w:rPr>
        <w:t xml:space="preserve">   </w:t>
      </w:r>
      <w:r w:rsidRPr="00FC6AB1">
        <w:rPr>
          <w:rFonts w:ascii="Britannic Bold" w:hAnsi="Britannic Bold" w:hint="cs"/>
          <w:sz w:val="36"/>
          <w:rtl/>
        </w:rPr>
        <w:t xml:space="preserve">   إن علم المقاصد فن سيقت أصوله لتحصيل المراد من الخطاب حصرا بقواعد ومسالك،</w:t>
      </w:r>
      <w:r>
        <w:rPr>
          <w:rFonts w:ascii="Britannic Bold" w:hAnsi="Britannic Bold" w:hint="cs"/>
          <w:sz w:val="36"/>
          <w:rtl/>
        </w:rPr>
        <w:t xml:space="preserve"> </w:t>
      </w:r>
      <w:r w:rsidRPr="00FC6AB1">
        <w:rPr>
          <w:rFonts w:ascii="Britannic Bold" w:hAnsi="Britannic Bold" w:hint="cs"/>
          <w:sz w:val="36"/>
          <w:rtl/>
        </w:rPr>
        <w:t>ويستعان على درك المراد بالقرائن التي توزعت على أنحاء،منها:الألفاظ،من حيث دلالتها على المعاني حال الوضع والاستعمال،والمعنى يحمل على المعهود من كلام العرب وعوائدهم،عموما وخصوصا،تقييدا وإطلاقا،كل ذلك مع مراعاة عرف الاستعمال المتوج بقواعد الاستبداد،لأن العاجز من لم يستبد</w:t>
      </w:r>
      <w:r>
        <w:rPr>
          <w:rFonts w:ascii="Britannic Bold" w:hAnsi="Britannic Bold" w:hint="cs"/>
          <w:sz w:val="36"/>
          <w:rtl/>
        </w:rPr>
        <w:t>.</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وتخريجا على ما ذكر،فإن المفهوم من الخطاب ما كان مقصودا،وغير المقصود منه ليس مرادا،ولو كان مفهوما لغة،فلا تلازم بين المفهوم والقصد إليه،وها هنا يتباين المنهج اللغوي والشرعي،فلا يعول في الشرع إلا على المفهومات التي قصدها الشرع قصدا قطعيا،وقيد القطع يحترز به على المنهج الأصولي القائم على ضرورة الأخذ بالمفهوم المقصود،ولكن على سبيل الظن.</w:t>
      </w:r>
    </w:p>
    <w:p w:rsidR="00E81B40" w:rsidRPr="00FC6AB1" w:rsidRDefault="00E81B40" w:rsidP="00E81B40">
      <w:pPr>
        <w:tabs>
          <w:tab w:val="left" w:pos="2222"/>
        </w:tabs>
        <w:rPr>
          <w:rFonts w:ascii="Britannic Bold" w:hAnsi="Britannic Bold"/>
          <w:sz w:val="36"/>
          <w:rtl/>
        </w:rPr>
      </w:pPr>
      <w:r w:rsidRPr="00C0385A">
        <w:rPr>
          <w:rFonts w:ascii="Britannic Bold" w:hAnsi="Britannic Bold" w:hint="cs"/>
          <w:b/>
          <w:bCs/>
          <w:sz w:val="36"/>
          <w:rtl/>
        </w:rPr>
        <w:t xml:space="preserve">   وللتمثيل بوجوه اللسان في البيان المقاصدي نذكر ما يلي</w:t>
      </w:r>
      <w:r w:rsidRPr="00FC6AB1">
        <w:rPr>
          <w:rFonts w:ascii="Britannic Bold" w:hAnsi="Britannic Bold" w:hint="cs"/>
          <w:sz w:val="36"/>
          <w:rtl/>
        </w:rPr>
        <w:t>:</w:t>
      </w:r>
    </w:p>
    <w:p w:rsidR="00E81B40" w:rsidRPr="00D21662" w:rsidRDefault="00E81B40" w:rsidP="00E81B40">
      <w:pPr>
        <w:tabs>
          <w:tab w:val="left" w:pos="2222"/>
        </w:tabs>
        <w:ind w:firstLine="0"/>
        <w:rPr>
          <w:rFonts w:ascii="Britannic Bold" w:hAnsi="Britannic Bold"/>
          <w:sz w:val="36"/>
          <w:rtl/>
        </w:rPr>
      </w:pPr>
      <w:r w:rsidRPr="00FC6AB1">
        <w:rPr>
          <w:rFonts w:ascii="Britannic Bold" w:hAnsi="Britannic Bold" w:hint="cs"/>
          <w:sz w:val="36"/>
          <w:rtl/>
        </w:rPr>
        <w:lastRenderedPageBreak/>
        <w:t xml:space="preserve">  -حديث ابن عمرو، واب</w:t>
      </w:r>
      <w:r w:rsidRPr="00FC6AB1">
        <w:rPr>
          <w:rFonts w:ascii="Britannic Bold" w:hAnsi="Britannic Bold" w:hint="eastAsia"/>
          <w:sz w:val="36"/>
          <w:rtl/>
        </w:rPr>
        <w:t>ن</w:t>
      </w:r>
      <w:r w:rsidRPr="00FC6AB1">
        <w:rPr>
          <w:rFonts w:ascii="Britannic Bold" w:hAnsi="Britannic Bold" w:hint="cs"/>
          <w:sz w:val="36"/>
          <w:rtl/>
        </w:rPr>
        <w:t xml:space="preserve"> عباس </w:t>
      </w:r>
      <w:r w:rsidRPr="00FC6AB1">
        <w:rPr>
          <w:rFonts w:ascii="Britannic Bold" w:hAnsi="Britannic Bold"/>
          <w:sz w:val="36"/>
          <w:rtl/>
        </w:rPr>
        <w:t>–</w:t>
      </w:r>
      <w:r w:rsidRPr="00FC6AB1">
        <w:rPr>
          <w:rFonts w:ascii="Britannic Bold" w:hAnsi="Britannic Bold" w:hint="cs"/>
          <w:sz w:val="36"/>
          <w:rtl/>
        </w:rPr>
        <w:t>رضي الله عنهما-:"من ابتاع طعاما، فل</w:t>
      </w:r>
      <w:r w:rsidRPr="00FC6AB1">
        <w:rPr>
          <w:rFonts w:ascii="Britannic Bold" w:hAnsi="Britannic Bold" w:hint="eastAsia"/>
          <w:sz w:val="36"/>
          <w:rtl/>
        </w:rPr>
        <w:t>ا</w:t>
      </w:r>
      <w:r w:rsidRPr="00FC6AB1">
        <w:rPr>
          <w:rFonts w:ascii="Britannic Bold" w:hAnsi="Britannic Bold" w:hint="cs"/>
          <w:sz w:val="36"/>
          <w:rtl/>
        </w:rPr>
        <w:t xml:space="preserve"> يبعه حتى يستوفيه".</w:t>
      </w:r>
      <w:r w:rsidRPr="00D21662">
        <w:rPr>
          <w:rStyle w:val="Appelnotedebasdep"/>
          <w:position w:val="0"/>
          <w:sz w:val="36"/>
          <w:szCs w:val="36"/>
          <w:vertAlign w:val="superscript"/>
          <w:rtl/>
        </w:rPr>
        <w:t>(</w:t>
      </w:r>
      <w:r w:rsidRPr="00D21662">
        <w:rPr>
          <w:rStyle w:val="Appelnotedebasdep"/>
          <w:position w:val="0"/>
          <w:sz w:val="36"/>
          <w:szCs w:val="36"/>
          <w:vertAlign w:val="superscript"/>
          <w:rtl/>
        </w:rPr>
        <w:footnoteReference w:id="2"/>
      </w:r>
      <w:r w:rsidRPr="00D21662">
        <w:rPr>
          <w:rStyle w:val="Appelnotedebasdep"/>
          <w:position w:val="0"/>
          <w:sz w:val="36"/>
          <w:szCs w:val="36"/>
          <w:vertAlign w:val="superscript"/>
          <w:rtl/>
        </w:rPr>
        <w:t>)</w:t>
      </w:r>
    </w:p>
    <w:p w:rsidR="00E81B40" w:rsidRPr="00FC6AB1" w:rsidRDefault="00E81B40" w:rsidP="00E81B40">
      <w:pPr>
        <w:tabs>
          <w:tab w:val="left" w:pos="2222"/>
        </w:tabs>
        <w:rPr>
          <w:rFonts w:ascii="Britannic Bold" w:hAnsi="Britannic Bold"/>
          <w:sz w:val="36"/>
          <w:rtl/>
        </w:rPr>
      </w:pPr>
      <w:r w:rsidRPr="00D21662">
        <w:rPr>
          <w:rFonts w:ascii="Britannic Bold" w:hAnsi="Britannic Bold" w:hint="cs"/>
          <w:sz w:val="36"/>
          <w:rtl/>
        </w:rPr>
        <w:t xml:space="preserve">   </w:t>
      </w:r>
      <w:r w:rsidRPr="00FC6AB1">
        <w:rPr>
          <w:rFonts w:ascii="Britannic Bold" w:hAnsi="Britannic Bold" w:hint="cs"/>
          <w:sz w:val="36"/>
          <w:rtl/>
        </w:rPr>
        <w:t>فهذا الحديث لم تفقه علته عند المالكية، وقا</w:t>
      </w:r>
      <w:r w:rsidRPr="00FC6AB1">
        <w:rPr>
          <w:rFonts w:ascii="Britannic Bold" w:hAnsi="Britannic Bold" w:hint="eastAsia"/>
          <w:sz w:val="36"/>
          <w:rtl/>
        </w:rPr>
        <w:t>ل</w:t>
      </w:r>
      <w:r w:rsidRPr="00FC6AB1">
        <w:rPr>
          <w:rFonts w:ascii="Britannic Bold" w:hAnsi="Britannic Bold" w:hint="cs"/>
          <w:sz w:val="36"/>
          <w:rtl/>
        </w:rPr>
        <w:t xml:space="preserve"> مالك، إن</w:t>
      </w:r>
      <w:r w:rsidRPr="00FC6AB1">
        <w:rPr>
          <w:rFonts w:ascii="Britannic Bold" w:hAnsi="Britannic Bold" w:hint="eastAsia"/>
          <w:sz w:val="36"/>
          <w:rtl/>
        </w:rPr>
        <w:t>ه</w:t>
      </w:r>
      <w:r w:rsidRPr="00FC6AB1">
        <w:rPr>
          <w:rFonts w:ascii="Britannic Bold" w:hAnsi="Britannic Bold" w:hint="cs"/>
          <w:sz w:val="36"/>
          <w:rtl/>
        </w:rPr>
        <w:t xml:space="preserve"> مخصوص بما ورد في الحديث دون تعليل وإلحاق، فلذل</w:t>
      </w:r>
      <w:r w:rsidRPr="00FC6AB1">
        <w:rPr>
          <w:rFonts w:ascii="Britannic Bold" w:hAnsi="Britannic Bold" w:hint="eastAsia"/>
          <w:sz w:val="36"/>
          <w:rtl/>
        </w:rPr>
        <w:t>ك</w:t>
      </w:r>
      <w:r w:rsidRPr="00FC6AB1">
        <w:rPr>
          <w:rFonts w:ascii="Britannic Bold" w:hAnsi="Britannic Bold" w:hint="cs"/>
          <w:sz w:val="36"/>
          <w:rtl/>
        </w:rPr>
        <w:t xml:space="preserve"> جوز بيعه في الهبة قبل قبضه.</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قال صاحب القبس:"لأنه شرع محض، وتعب</w:t>
      </w:r>
      <w:r w:rsidRPr="00FC6AB1">
        <w:rPr>
          <w:rFonts w:ascii="Britannic Bold" w:hAnsi="Britannic Bold" w:hint="eastAsia"/>
          <w:sz w:val="36"/>
          <w:rtl/>
        </w:rPr>
        <w:t>د</w:t>
      </w:r>
      <w:r w:rsidRPr="00FC6AB1">
        <w:rPr>
          <w:rFonts w:ascii="Britannic Bold" w:hAnsi="Britannic Bold" w:hint="cs"/>
          <w:sz w:val="36"/>
          <w:rtl/>
        </w:rPr>
        <w:t xml:space="preserve"> صرف لا يفهم المعنى منه، ول</w:t>
      </w:r>
      <w:r w:rsidRPr="00FC6AB1">
        <w:rPr>
          <w:rFonts w:ascii="Britannic Bold" w:hAnsi="Britannic Bold" w:hint="eastAsia"/>
          <w:sz w:val="36"/>
          <w:rtl/>
        </w:rPr>
        <w:t>ا</w:t>
      </w:r>
      <w:r w:rsidRPr="00FC6AB1">
        <w:rPr>
          <w:rFonts w:ascii="Britannic Bold" w:hAnsi="Britannic Bold" w:hint="cs"/>
          <w:sz w:val="36"/>
          <w:rtl/>
        </w:rPr>
        <w:t xml:space="preserve"> تعقل علته، وإنم</w:t>
      </w:r>
      <w:r w:rsidRPr="00FC6AB1">
        <w:rPr>
          <w:rFonts w:ascii="Britannic Bold" w:hAnsi="Britannic Bold" w:hint="eastAsia"/>
          <w:sz w:val="36"/>
          <w:rtl/>
        </w:rPr>
        <w:t>ا</w:t>
      </w:r>
      <w:r w:rsidRPr="00FC6AB1">
        <w:rPr>
          <w:rFonts w:ascii="Britannic Bold" w:hAnsi="Britannic Bold" w:hint="cs"/>
          <w:sz w:val="36"/>
          <w:rtl/>
        </w:rPr>
        <w:t xml:space="preserve"> يكون الإلحاق عند فهم العلة، وعق</w:t>
      </w:r>
      <w:r w:rsidRPr="00FC6AB1">
        <w:rPr>
          <w:rFonts w:ascii="Britannic Bold" w:hAnsi="Britannic Bold" w:hint="eastAsia"/>
          <w:sz w:val="36"/>
          <w:rtl/>
        </w:rPr>
        <w:t>ل</w:t>
      </w:r>
      <w:r w:rsidRPr="00FC6AB1">
        <w:rPr>
          <w:rFonts w:ascii="Britannic Bold" w:hAnsi="Britannic Bold" w:hint="cs"/>
          <w:sz w:val="36"/>
          <w:rtl/>
        </w:rPr>
        <w:t xml:space="preserve"> المعنى، فيرك</w:t>
      </w:r>
      <w:r w:rsidRPr="00FC6AB1">
        <w:rPr>
          <w:rFonts w:ascii="Britannic Bold" w:hAnsi="Britannic Bold" w:hint="eastAsia"/>
          <w:sz w:val="36"/>
          <w:rtl/>
        </w:rPr>
        <w:t>ب</w:t>
      </w:r>
      <w:r w:rsidRPr="00FC6AB1">
        <w:rPr>
          <w:rFonts w:ascii="Britannic Bold" w:hAnsi="Britannic Bold" w:hint="cs"/>
          <w:sz w:val="36"/>
          <w:rtl/>
        </w:rPr>
        <w:t xml:space="preserve"> عليه مثله".</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على معنى:يحمل الحديث على ظاهر</w:t>
      </w:r>
      <w:r w:rsidRPr="00FC6AB1">
        <w:rPr>
          <w:rFonts w:ascii="Britannic Bold" w:hAnsi="Britannic Bold" w:hint="eastAsia"/>
          <w:sz w:val="36"/>
          <w:rtl/>
        </w:rPr>
        <w:t>ه</w:t>
      </w:r>
      <w:r w:rsidRPr="00FC6AB1">
        <w:rPr>
          <w:rFonts w:ascii="Britannic Bold" w:hAnsi="Britannic Bold" w:hint="cs"/>
          <w:sz w:val="36"/>
          <w:rtl/>
        </w:rPr>
        <w:t>، لعد</w:t>
      </w:r>
      <w:r w:rsidRPr="00FC6AB1">
        <w:rPr>
          <w:rFonts w:ascii="Britannic Bold" w:hAnsi="Britannic Bold" w:hint="eastAsia"/>
          <w:sz w:val="36"/>
          <w:rtl/>
        </w:rPr>
        <w:t>م</w:t>
      </w:r>
      <w:r w:rsidRPr="00FC6AB1">
        <w:rPr>
          <w:rFonts w:ascii="Britannic Bold" w:hAnsi="Britannic Bold" w:hint="cs"/>
          <w:sz w:val="36"/>
          <w:rtl/>
        </w:rPr>
        <w:t xml:space="preserve"> تحصيل المقصد المعنوي، ويجل</w:t>
      </w:r>
      <w:r w:rsidRPr="00FC6AB1">
        <w:rPr>
          <w:rFonts w:ascii="Britannic Bold" w:hAnsi="Britannic Bold" w:hint="eastAsia"/>
          <w:sz w:val="36"/>
          <w:rtl/>
        </w:rPr>
        <w:t>ب</w:t>
      </w:r>
      <w:r w:rsidRPr="00FC6AB1">
        <w:rPr>
          <w:rFonts w:ascii="Britannic Bold" w:hAnsi="Britannic Bold" w:hint="cs"/>
          <w:sz w:val="36"/>
          <w:rtl/>
        </w:rPr>
        <w:t xml:space="preserve"> المفهوم على مقتضى اللسان، حي</w:t>
      </w:r>
      <w:r w:rsidRPr="00FC6AB1">
        <w:rPr>
          <w:rFonts w:ascii="Britannic Bold" w:hAnsi="Britannic Bold" w:hint="eastAsia"/>
          <w:sz w:val="36"/>
          <w:rtl/>
        </w:rPr>
        <w:t>ث</w:t>
      </w:r>
      <w:r w:rsidRPr="00FC6AB1">
        <w:rPr>
          <w:rFonts w:ascii="Britannic Bold" w:hAnsi="Britannic Bold" w:hint="cs"/>
          <w:sz w:val="36"/>
          <w:rtl/>
        </w:rPr>
        <w:t xml:space="preserve"> الاقتصار في النهي على مقام البيع دون غيره.</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أما العدول على مقتضى اللسان،فيقتضيه مقام التعليل،وفيه قال ابن عباس-رضي الله عنه-:"وأحسب كل شيء مثله"؛تعويلا على قصد الحاجة،وهو قصد لا يدل عليه اللسان،إنما العلل.</w:t>
      </w:r>
    </w:p>
    <w:p w:rsidR="00E81B40" w:rsidRPr="00D21662"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-حديث الموطأ،وغيره:"البيعان بالخيار ما لم يتفرقا"</w:t>
      </w:r>
      <w:r w:rsidRPr="00D21662">
        <w:rPr>
          <w:rStyle w:val="Appelnotedebasdep"/>
          <w:position w:val="0"/>
          <w:sz w:val="36"/>
          <w:szCs w:val="36"/>
          <w:vertAlign w:val="superscript"/>
          <w:rtl/>
        </w:rPr>
        <w:t xml:space="preserve"> (</w:t>
      </w:r>
      <w:r w:rsidRPr="00D21662">
        <w:rPr>
          <w:rStyle w:val="Appelnotedebasdep"/>
          <w:position w:val="0"/>
          <w:sz w:val="36"/>
          <w:szCs w:val="36"/>
          <w:vertAlign w:val="superscript"/>
          <w:rtl/>
        </w:rPr>
        <w:footnoteReference w:id="3"/>
      </w:r>
      <w:r w:rsidRPr="00D21662">
        <w:rPr>
          <w:rStyle w:val="Appelnotedebasdep"/>
          <w:position w:val="0"/>
          <w:sz w:val="36"/>
          <w:szCs w:val="36"/>
          <w:vertAlign w:val="superscript"/>
          <w:rtl/>
        </w:rPr>
        <w:t>)</w:t>
      </w:r>
      <w:r w:rsidRPr="00D21662">
        <w:rPr>
          <w:rFonts w:ascii="Britannic Bold" w:hAnsi="Britannic Bold" w:hint="cs"/>
          <w:sz w:val="36"/>
          <w:rtl/>
        </w:rPr>
        <w:t>.</w:t>
      </w:r>
    </w:p>
    <w:p w:rsidR="00E81B40" w:rsidRPr="00FC6AB1" w:rsidRDefault="00E81B40" w:rsidP="00E81B40">
      <w:pPr>
        <w:tabs>
          <w:tab w:val="left" w:pos="2222"/>
        </w:tabs>
        <w:rPr>
          <w:rFonts w:ascii="Britannic Bold" w:hAnsi="Britannic Bold"/>
          <w:sz w:val="36"/>
          <w:rtl/>
        </w:rPr>
      </w:pPr>
      <w:r w:rsidRPr="00D21662">
        <w:rPr>
          <w:rFonts w:ascii="Britannic Bold" w:hAnsi="Britannic Bold" w:hint="cs"/>
          <w:sz w:val="36"/>
          <w:rtl/>
        </w:rPr>
        <w:t xml:space="preserve">  </w:t>
      </w:r>
      <w:r w:rsidRPr="00FC6AB1">
        <w:rPr>
          <w:rFonts w:ascii="Britannic Bold" w:hAnsi="Britannic Bold" w:hint="cs"/>
          <w:sz w:val="36"/>
          <w:rtl/>
        </w:rPr>
        <w:t>اعتكف الفقه الشافعي،وغيره على مقتضى القصد الظاهري بدلالة اللسان ،فاشترط التفرق بالأبدان لتمام الصفقات،وعدل الفقه المالكي إلى المعنى وحمل التفرق على الأقوال،لأن الظاهر لا ينسجم عنده،وقواعد التشريع العامة.</w:t>
      </w:r>
    </w:p>
    <w:p w:rsidR="00E81B40" w:rsidRPr="00FC6AB1" w:rsidRDefault="00E81B40" w:rsidP="00E81B40">
      <w:pPr>
        <w:tabs>
          <w:tab w:val="left" w:pos="2222"/>
        </w:tabs>
        <w:rPr>
          <w:rFonts w:ascii="Britannic Bold" w:hAnsi="Britannic Bold"/>
          <w:sz w:val="36"/>
          <w:rtl/>
        </w:rPr>
      </w:pPr>
      <w:r w:rsidRPr="00FC6AB1">
        <w:rPr>
          <w:rFonts w:ascii="Britannic Bold" w:hAnsi="Britannic Bold" w:hint="cs"/>
          <w:sz w:val="36"/>
          <w:rtl/>
        </w:rPr>
        <w:t xml:space="preserve">  وللترجيح لا بد من مؤيدات تعضد المعنى المقصود، ولي</w:t>
      </w:r>
      <w:r w:rsidRPr="00FC6AB1">
        <w:rPr>
          <w:rFonts w:ascii="Britannic Bold" w:hAnsi="Britannic Bold" w:hint="eastAsia"/>
          <w:sz w:val="36"/>
          <w:rtl/>
        </w:rPr>
        <w:t>س</w:t>
      </w:r>
      <w:r w:rsidRPr="00FC6AB1">
        <w:rPr>
          <w:rFonts w:ascii="Britannic Bold" w:hAnsi="Britannic Bold" w:hint="cs"/>
          <w:sz w:val="36"/>
          <w:rtl/>
        </w:rPr>
        <w:t xml:space="preserve"> هذا محل ذلك وموطنه.</w:t>
      </w:r>
    </w:p>
    <w:p w:rsidR="00E81B40" w:rsidRPr="00C0385A" w:rsidRDefault="00E81B40" w:rsidP="00E81B40">
      <w:pPr>
        <w:tabs>
          <w:tab w:val="left" w:pos="2222"/>
        </w:tabs>
        <w:rPr>
          <w:rFonts w:ascii="Arial Unicode MS" w:eastAsia="Arial Unicode MS" w:hAnsi="Arial Unicode MS"/>
          <w:b/>
          <w:bCs/>
          <w:sz w:val="36"/>
          <w:u w:val="single"/>
          <w:rtl/>
        </w:rPr>
      </w:pPr>
      <w:r w:rsidRPr="00C0385A">
        <w:rPr>
          <w:rFonts w:ascii="Arial Unicode MS" w:eastAsia="Arial Unicode MS" w:hAnsi="Arial Unicode MS" w:hint="cs"/>
          <w:b/>
          <w:bCs/>
          <w:sz w:val="36"/>
          <w:u w:val="single"/>
          <w:rtl/>
        </w:rPr>
        <w:t xml:space="preserve"> ومن  دعائم هذا المحور:</w:t>
      </w:r>
    </w:p>
    <w:p w:rsidR="00E81B40" w:rsidRPr="00FC6AB1" w:rsidRDefault="00E81B40" w:rsidP="00E81B40">
      <w:pPr>
        <w:tabs>
          <w:tab w:val="left" w:pos="2222"/>
        </w:tabs>
        <w:rPr>
          <w:rFonts w:ascii="Arial Unicode MS" w:eastAsia="Arial Unicode MS" w:hAnsi="Arial Unicode MS"/>
          <w:sz w:val="36"/>
          <w:rtl/>
          <w:lang w:bidi="ar-DZ"/>
        </w:rPr>
      </w:pPr>
      <w:r w:rsidRPr="00FC6AB1">
        <w:rPr>
          <w:rFonts w:ascii="Arial Unicode MS" w:eastAsia="Arial Unicode MS" w:hAnsi="Arial Unicode MS" w:hint="cs"/>
          <w:sz w:val="36"/>
          <w:rtl/>
          <w:lang w:bidi="ar-DZ"/>
        </w:rPr>
        <w:t>قول عمر-رضي الله عنه-:"عليكم بديوانكم لا تضلوا، وشع</w:t>
      </w:r>
      <w:r w:rsidRPr="00FC6AB1">
        <w:rPr>
          <w:rFonts w:ascii="Arial Unicode MS" w:eastAsia="Arial Unicode MS" w:hAnsi="Arial Unicode MS" w:hint="eastAsia"/>
          <w:sz w:val="36"/>
          <w:rtl/>
          <w:lang w:bidi="ar-DZ"/>
        </w:rPr>
        <w:t>ر</w:t>
      </w:r>
      <w:r w:rsidRPr="00FC6AB1">
        <w:rPr>
          <w:rFonts w:ascii="Arial Unicode MS" w:eastAsia="Arial Unicode MS" w:hAnsi="Arial Unicode MS" w:hint="cs"/>
          <w:sz w:val="36"/>
          <w:rtl/>
          <w:lang w:bidi="ar-DZ"/>
        </w:rPr>
        <w:t xml:space="preserve"> العرب فيه تفسير كتابكم ومعاني كلامكم"</w:t>
      </w:r>
      <w:r>
        <w:rPr>
          <w:rStyle w:val="Appelnotedebasdep"/>
          <w:rFonts w:eastAsia="Arial Unicode MS"/>
          <w:rtl/>
        </w:rPr>
        <w:footnoteReference w:id="4"/>
      </w:r>
      <w:r w:rsidRPr="00FC6AB1">
        <w:rPr>
          <w:rFonts w:ascii="Arial Unicode MS" w:eastAsia="Arial Unicode MS" w:hAnsi="Arial Unicode MS" w:hint="cs"/>
          <w:sz w:val="36"/>
          <w:rtl/>
          <w:lang w:bidi="ar-DZ"/>
        </w:rPr>
        <w:t>.</w:t>
      </w:r>
    </w:p>
    <w:p w:rsidR="00E81B40" w:rsidRPr="00FC6AB1" w:rsidRDefault="00E81B40" w:rsidP="00E81B40">
      <w:pPr>
        <w:tabs>
          <w:tab w:val="left" w:pos="2222"/>
        </w:tabs>
        <w:rPr>
          <w:rFonts w:ascii="Arial Unicode MS" w:eastAsia="Arial Unicode MS" w:hAnsi="Arial Unicode MS"/>
          <w:sz w:val="36"/>
          <w:rtl/>
          <w:lang w:bidi="ar-DZ"/>
        </w:rPr>
      </w:pPr>
      <w:r w:rsidRPr="00FC6AB1">
        <w:rPr>
          <w:rFonts w:ascii="Arial Unicode MS" w:eastAsia="Arial Unicode MS" w:hAnsi="Arial Unicode MS" w:hint="cs"/>
          <w:sz w:val="36"/>
          <w:rtl/>
          <w:lang w:bidi="ar-DZ"/>
        </w:rPr>
        <w:lastRenderedPageBreak/>
        <w:t xml:space="preserve">-قول ابن عباس </w:t>
      </w:r>
      <w:r w:rsidRPr="00FC6AB1">
        <w:rPr>
          <w:rFonts w:ascii="Arial Unicode MS" w:eastAsia="Arial Unicode MS" w:hAnsi="Arial Unicode MS"/>
          <w:sz w:val="36"/>
          <w:rtl/>
          <w:lang w:bidi="ar-DZ"/>
        </w:rPr>
        <w:t>–</w:t>
      </w:r>
      <w:r w:rsidRPr="00FC6AB1">
        <w:rPr>
          <w:rFonts w:ascii="Arial Unicode MS" w:eastAsia="Arial Unicode MS" w:hAnsi="Arial Unicode MS" w:hint="cs"/>
          <w:sz w:val="36"/>
          <w:rtl/>
          <w:lang w:bidi="ar-DZ"/>
        </w:rPr>
        <w:t>رضي الله عنه-:"الشعر ديوان العرب، فإذ</w:t>
      </w:r>
      <w:r w:rsidRPr="00FC6AB1">
        <w:rPr>
          <w:rFonts w:ascii="Arial Unicode MS" w:eastAsia="Arial Unicode MS" w:hAnsi="Arial Unicode MS" w:hint="eastAsia"/>
          <w:sz w:val="36"/>
          <w:rtl/>
          <w:lang w:bidi="ar-DZ"/>
        </w:rPr>
        <w:t>ا</w:t>
      </w:r>
      <w:r w:rsidRPr="00FC6AB1">
        <w:rPr>
          <w:rFonts w:ascii="Arial Unicode MS" w:eastAsia="Arial Unicode MS" w:hAnsi="Arial Unicode MS" w:hint="cs"/>
          <w:sz w:val="36"/>
          <w:rtl/>
          <w:lang w:bidi="ar-DZ"/>
        </w:rPr>
        <w:t xml:space="preserve"> خفي علينا الحرف من القرآن الذي أنزله الله بلغتهم، رجعن</w:t>
      </w:r>
      <w:r w:rsidRPr="00FC6AB1">
        <w:rPr>
          <w:rFonts w:ascii="Arial Unicode MS" w:eastAsia="Arial Unicode MS" w:hAnsi="Arial Unicode MS" w:hint="eastAsia"/>
          <w:sz w:val="36"/>
          <w:rtl/>
          <w:lang w:bidi="ar-DZ"/>
        </w:rPr>
        <w:t>ا</w:t>
      </w:r>
      <w:r w:rsidRPr="00FC6AB1">
        <w:rPr>
          <w:rFonts w:ascii="Arial Unicode MS" w:eastAsia="Arial Unicode MS" w:hAnsi="Arial Unicode MS" w:hint="cs"/>
          <w:sz w:val="36"/>
          <w:rtl/>
          <w:lang w:bidi="ar-DZ"/>
        </w:rPr>
        <w:t xml:space="preserve"> إلى ديوانهم، فالتمسن</w:t>
      </w:r>
      <w:r w:rsidRPr="00FC6AB1">
        <w:rPr>
          <w:rFonts w:ascii="Arial Unicode MS" w:eastAsia="Arial Unicode MS" w:hAnsi="Arial Unicode MS" w:hint="eastAsia"/>
          <w:sz w:val="36"/>
          <w:rtl/>
          <w:lang w:bidi="ar-DZ"/>
        </w:rPr>
        <w:t>ا</w:t>
      </w:r>
      <w:r w:rsidRPr="00FC6AB1">
        <w:rPr>
          <w:rFonts w:ascii="Arial Unicode MS" w:eastAsia="Arial Unicode MS" w:hAnsi="Arial Unicode MS" w:hint="cs"/>
          <w:sz w:val="36"/>
          <w:rtl/>
          <w:lang w:bidi="ar-DZ"/>
        </w:rPr>
        <w:t xml:space="preserve"> معرفة ذلك منه"</w:t>
      </w:r>
      <w:r>
        <w:rPr>
          <w:rFonts w:ascii="Arial Unicode MS" w:eastAsia="Arial Unicode MS" w:hAnsi="Arial Unicode MS" w:hint="cs"/>
          <w:sz w:val="36"/>
          <w:rtl/>
          <w:lang w:bidi="ar-DZ"/>
        </w:rPr>
        <w:t xml:space="preserve"> و عنه أيضا:" </w:t>
      </w:r>
      <w:r w:rsidRPr="00A8726D">
        <w:rPr>
          <w:rFonts w:ascii="Arial Unicode MS" w:eastAsia="Arial Unicode MS" w:hAnsi="Arial Unicode MS"/>
          <w:sz w:val="36"/>
          <w:rtl/>
          <w:lang w:bidi="ar-DZ"/>
        </w:rPr>
        <w:t>إِذَا قَرَأَ أَحَدُكُمْ شَيْئًا مِنَ الْقُرْآنِ فَلَمْ يَدْرِ مَا تَفْسِيرُهُ فَلْيَلْتَمِسْهُ فِى الشِّعْرِ فَإِنَّهُ دِيوَانُ الْعَرَبِ</w:t>
      </w:r>
      <w:r>
        <w:rPr>
          <w:rFonts w:ascii="Arial Unicode MS" w:eastAsia="Arial Unicode MS" w:hAnsi="Arial Unicode MS" w:hint="cs"/>
          <w:sz w:val="36"/>
          <w:rtl/>
          <w:lang w:bidi="ar-DZ"/>
        </w:rPr>
        <w:t>"</w:t>
      </w:r>
      <w:r>
        <w:rPr>
          <w:rStyle w:val="Appelnotedebasdep"/>
          <w:rFonts w:eastAsia="Arial Unicode MS"/>
          <w:rtl/>
        </w:rPr>
        <w:footnoteReference w:id="5"/>
      </w:r>
      <w:r w:rsidRPr="00FC6AB1">
        <w:rPr>
          <w:rFonts w:ascii="Arial Unicode MS" w:eastAsia="Arial Unicode MS" w:hAnsi="Arial Unicode MS" w:hint="cs"/>
          <w:sz w:val="36"/>
          <w:rtl/>
          <w:lang w:bidi="ar-DZ"/>
        </w:rPr>
        <w:t>.</w:t>
      </w:r>
    </w:p>
    <w:p w:rsidR="00E81B40" w:rsidRPr="00FC6AB1" w:rsidRDefault="00E81B40" w:rsidP="00E81B40">
      <w:pPr>
        <w:tabs>
          <w:tab w:val="left" w:pos="2222"/>
        </w:tabs>
        <w:rPr>
          <w:rFonts w:ascii="Arial Unicode MS" w:eastAsia="Arial Unicode MS" w:hAnsi="Arial Unicode MS"/>
          <w:sz w:val="36"/>
          <w:rtl/>
          <w:lang w:bidi="ar-DZ"/>
        </w:rPr>
      </w:pPr>
      <w:r w:rsidRPr="00FC6AB1">
        <w:rPr>
          <w:rFonts w:ascii="Arial Unicode MS" w:eastAsia="Arial Unicode MS" w:hAnsi="Arial Unicode MS" w:hint="cs"/>
          <w:sz w:val="36"/>
          <w:rtl/>
          <w:lang w:bidi="ar-DZ"/>
        </w:rPr>
        <w:t>-وسئل عكرمة:ما معنى الزنيم؟فقال:هو ولد الزنى : وأنشد:</w:t>
      </w:r>
    </w:p>
    <w:p w:rsidR="00E81B40" w:rsidRPr="00FC6AB1" w:rsidRDefault="00E81B40" w:rsidP="00E81B40">
      <w:pPr>
        <w:tabs>
          <w:tab w:val="left" w:pos="2222"/>
        </w:tabs>
        <w:rPr>
          <w:rFonts w:ascii="Arial Unicode MS" w:eastAsia="Arial Unicode MS" w:hAnsi="Arial Unicode MS"/>
          <w:sz w:val="36"/>
          <w:rtl/>
          <w:lang w:bidi="ar-DZ"/>
        </w:rPr>
      </w:pPr>
      <w:r w:rsidRPr="00FC6AB1">
        <w:rPr>
          <w:rFonts w:ascii="Arial Unicode MS" w:eastAsia="Arial Unicode MS" w:hAnsi="Arial Unicode MS" w:hint="cs"/>
          <w:sz w:val="36"/>
          <w:rtl/>
          <w:lang w:bidi="ar-DZ"/>
        </w:rPr>
        <w:t xml:space="preserve">    زنيم ليس يعرف من أبوه                   بغي الأم ذو حسب لئيم</w:t>
      </w:r>
      <w:r>
        <w:rPr>
          <w:rStyle w:val="Appelnotedebasdep"/>
          <w:rFonts w:eastAsia="Arial Unicode MS"/>
          <w:rtl/>
        </w:rPr>
        <w:footnoteReference w:id="6"/>
      </w:r>
    </w:p>
    <w:p w:rsidR="00E81B40" w:rsidRDefault="00E81B40" w:rsidP="00E81B40">
      <w:pPr>
        <w:tabs>
          <w:tab w:val="left" w:pos="2222"/>
        </w:tabs>
        <w:rPr>
          <w:rFonts w:ascii="Arial Unicode MS" w:eastAsia="Arial Unicode MS" w:hAnsi="Arial Unicode MS" w:hint="cs"/>
          <w:sz w:val="36"/>
          <w:rtl/>
          <w:lang w:bidi="ar-DZ"/>
        </w:rPr>
      </w:pPr>
      <w:r w:rsidRPr="00FC6AB1">
        <w:rPr>
          <w:rFonts w:ascii="Arial Unicode MS" w:eastAsia="Arial Unicode MS" w:hAnsi="Arial Unicode MS" w:hint="cs"/>
          <w:sz w:val="36"/>
          <w:rtl/>
          <w:lang w:bidi="ar-DZ"/>
        </w:rPr>
        <w:t>ويدخل في مادة الاستعمال العربي ما يؤثر عن بعض السلف في فهم معاني بعض الآيات على قوانين استعمالهم.</w:t>
      </w:r>
    </w:p>
    <w:p w:rsidR="00E81B40" w:rsidRDefault="00E81B40" w:rsidP="00E81B40">
      <w:pPr>
        <w:tabs>
          <w:tab w:val="left" w:pos="2222"/>
        </w:tabs>
        <w:rPr>
          <w:rFonts w:ascii="Arial Unicode MS" w:eastAsia="Arial Unicode MS" w:hAnsi="Arial Unicode MS" w:hint="cs"/>
          <w:sz w:val="36"/>
          <w:rtl/>
          <w:lang w:bidi="ar-DZ"/>
        </w:rPr>
      </w:pPr>
    </w:p>
    <w:p w:rsidR="00E81B40" w:rsidRPr="00FC6AB1" w:rsidRDefault="00E81B40" w:rsidP="00E81B40">
      <w:pPr>
        <w:tabs>
          <w:tab w:val="left" w:pos="2222"/>
        </w:tabs>
        <w:rPr>
          <w:rFonts w:ascii="Arial Unicode MS" w:eastAsia="Arial Unicode MS" w:hAnsi="Arial Unicode MS"/>
          <w:sz w:val="36"/>
          <w:rtl/>
          <w:lang w:bidi="ar-DZ"/>
        </w:rPr>
      </w:pPr>
    </w:p>
    <w:p w:rsidR="00E81B40" w:rsidRPr="00C0385A" w:rsidRDefault="00E81B40" w:rsidP="00E81B40">
      <w:pPr>
        <w:tabs>
          <w:tab w:val="left" w:pos="2222"/>
        </w:tabs>
        <w:rPr>
          <w:rFonts w:ascii="Arial Unicode MS" w:eastAsia="Arial Unicode MS" w:hAnsi="Arial Unicode MS"/>
          <w:b/>
          <w:bCs/>
          <w:sz w:val="36"/>
          <w:rtl/>
          <w:lang w:bidi="ar-DZ"/>
        </w:rPr>
      </w:pPr>
      <w:r w:rsidRPr="00C0385A">
        <w:rPr>
          <w:rFonts w:ascii="Arial Unicode MS" w:eastAsia="Arial Unicode MS" w:hAnsi="Arial Unicode MS" w:hint="cs"/>
          <w:b/>
          <w:bCs/>
          <w:sz w:val="36"/>
          <w:rtl/>
          <w:lang w:bidi="ar-DZ"/>
        </w:rPr>
        <w:t xml:space="preserve"> والحكمة من جعل اللسان العربي مظهرا للوحي، ومستودع</w:t>
      </w:r>
      <w:r w:rsidRPr="00C0385A">
        <w:rPr>
          <w:rFonts w:ascii="Arial Unicode MS" w:eastAsia="Arial Unicode MS" w:hAnsi="Arial Unicode MS" w:hint="eastAsia"/>
          <w:b/>
          <w:bCs/>
          <w:sz w:val="36"/>
          <w:rtl/>
          <w:lang w:bidi="ar-DZ"/>
        </w:rPr>
        <w:t>ا</w:t>
      </w:r>
      <w:r w:rsidRPr="00C0385A">
        <w:rPr>
          <w:rFonts w:ascii="Arial Unicode MS" w:eastAsia="Arial Unicode MS" w:hAnsi="Arial Unicode MS" w:hint="cs"/>
          <w:b/>
          <w:bCs/>
          <w:sz w:val="36"/>
          <w:rtl/>
          <w:lang w:bidi="ar-DZ"/>
        </w:rPr>
        <w:t xml:space="preserve"> للمراد:</w:t>
      </w:r>
    </w:p>
    <w:p w:rsidR="00E81B40" w:rsidRPr="00FC6AB1" w:rsidRDefault="00E81B40" w:rsidP="00E81B40">
      <w:pPr>
        <w:numPr>
          <w:ilvl w:val="0"/>
          <w:numId w:val="2"/>
        </w:numPr>
        <w:tabs>
          <w:tab w:val="left" w:pos="2222"/>
        </w:tabs>
        <w:jc w:val="left"/>
        <w:rPr>
          <w:rFonts w:ascii="Arial Unicode MS" w:eastAsia="Arial Unicode MS" w:hAnsi="Arial Unicode MS"/>
          <w:sz w:val="36"/>
          <w:lang w:bidi="ar-DZ"/>
        </w:rPr>
      </w:pPr>
      <w:r w:rsidRPr="00FC6AB1">
        <w:rPr>
          <w:rFonts w:ascii="Arial Unicode MS" w:eastAsia="Arial Unicode MS" w:hAnsi="Arial Unicode MS" w:hint="cs"/>
          <w:sz w:val="36"/>
          <w:rtl/>
          <w:lang w:bidi="ar-DZ"/>
        </w:rPr>
        <w:t>كون لسان العرب أفصح الألسن وأسهلها انتشارا، وأكثره</w:t>
      </w:r>
      <w:r w:rsidRPr="00FC6AB1">
        <w:rPr>
          <w:rFonts w:ascii="Arial Unicode MS" w:eastAsia="Arial Unicode MS" w:hAnsi="Arial Unicode MS" w:hint="eastAsia"/>
          <w:sz w:val="36"/>
          <w:rtl/>
          <w:lang w:bidi="ar-DZ"/>
        </w:rPr>
        <w:t>ا</w:t>
      </w:r>
      <w:r w:rsidRPr="00FC6AB1">
        <w:rPr>
          <w:rFonts w:ascii="Arial Unicode MS" w:eastAsia="Arial Unicode MS" w:hAnsi="Arial Unicode MS" w:hint="cs"/>
          <w:sz w:val="36"/>
          <w:rtl/>
          <w:lang w:bidi="ar-DZ"/>
        </w:rPr>
        <w:t xml:space="preserve"> تحملا للمعاني، م</w:t>
      </w:r>
      <w:r w:rsidRPr="00FC6AB1">
        <w:rPr>
          <w:rFonts w:ascii="Arial Unicode MS" w:eastAsia="Arial Unicode MS" w:hAnsi="Arial Unicode MS" w:hint="eastAsia"/>
          <w:sz w:val="36"/>
          <w:rtl/>
          <w:lang w:bidi="ar-DZ"/>
        </w:rPr>
        <w:t>ع</w:t>
      </w:r>
      <w:r w:rsidRPr="00FC6AB1">
        <w:rPr>
          <w:rFonts w:ascii="Arial Unicode MS" w:eastAsia="Arial Unicode MS" w:hAnsi="Arial Unicode MS" w:hint="cs"/>
          <w:sz w:val="36"/>
          <w:rtl/>
          <w:lang w:bidi="ar-DZ"/>
        </w:rPr>
        <w:t xml:space="preserve"> إيجاز لفظه.</w:t>
      </w:r>
    </w:p>
    <w:p w:rsidR="00E81B40" w:rsidRPr="00D21662" w:rsidRDefault="00E81B40" w:rsidP="00E81B40">
      <w:pPr>
        <w:tabs>
          <w:tab w:val="left" w:pos="2222"/>
        </w:tabs>
        <w:rPr>
          <w:rFonts w:ascii="Courier New" w:hAnsi="Courier New"/>
          <w:sz w:val="36"/>
          <w:rtl/>
        </w:rPr>
      </w:pPr>
      <w:r w:rsidRPr="00A436B8">
        <w:rPr>
          <w:rFonts w:ascii="Arial Unicode MS" w:eastAsia="Arial Unicode MS" w:hAnsi="Arial Unicode MS" w:hint="cs"/>
          <w:sz w:val="36"/>
          <w:rtl/>
          <w:lang w:bidi="ar-DZ"/>
        </w:rPr>
        <w:t>ولتكون الأمة المتلقية للتشريع، والناشر</w:t>
      </w:r>
      <w:r w:rsidRPr="00A436B8">
        <w:rPr>
          <w:rFonts w:ascii="Arial Unicode MS" w:eastAsia="Arial Unicode MS" w:hAnsi="Arial Unicode MS" w:hint="eastAsia"/>
          <w:sz w:val="36"/>
          <w:rtl/>
          <w:lang w:bidi="ar-DZ"/>
        </w:rPr>
        <w:t>ة</w:t>
      </w:r>
      <w:r w:rsidRPr="00A436B8">
        <w:rPr>
          <w:rFonts w:ascii="Arial Unicode MS" w:eastAsia="Arial Unicode MS" w:hAnsi="Arial Unicode MS" w:hint="cs"/>
          <w:sz w:val="36"/>
          <w:rtl/>
          <w:lang w:bidi="ar-DZ"/>
        </w:rPr>
        <w:t xml:space="preserve"> له أمة سلمت من أفن الرأي عند المجادلة، ول</w:t>
      </w:r>
      <w:r w:rsidRPr="00A436B8">
        <w:rPr>
          <w:rFonts w:ascii="Arial Unicode MS" w:eastAsia="Arial Unicode MS" w:hAnsi="Arial Unicode MS" w:hint="eastAsia"/>
          <w:sz w:val="36"/>
          <w:rtl/>
          <w:lang w:bidi="ar-DZ"/>
        </w:rPr>
        <w:t>م</w:t>
      </w:r>
      <w:r w:rsidRPr="00A436B8">
        <w:rPr>
          <w:rFonts w:ascii="Arial Unicode MS" w:eastAsia="Arial Unicode MS" w:hAnsi="Arial Unicode MS" w:hint="cs"/>
          <w:sz w:val="36"/>
          <w:rtl/>
          <w:lang w:bidi="ar-DZ"/>
        </w:rPr>
        <w:t xml:space="preserve"> تقعد بها عن النهوض أغلال التكالب عن الرفاهية،ولا عن تلقي الكمال الحقيقي.</w:t>
      </w:r>
      <w:r w:rsidRPr="00D21662">
        <w:rPr>
          <w:rStyle w:val="Appelnotedebasdep"/>
          <w:rFonts w:eastAsia="Arial Unicode MS"/>
          <w:position w:val="0"/>
          <w:sz w:val="36"/>
          <w:szCs w:val="36"/>
          <w:vertAlign w:val="superscript"/>
          <w:rtl/>
          <w:lang w:bidi="ar-DZ"/>
        </w:rPr>
        <w:t xml:space="preserve"> (</w:t>
      </w:r>
      <w:r w:rsidRPr="00D21662">
        <w:rPr>
          <w:rStyle w:val="Appelnotedebasdep"/>
          <w:rFonts w:eastAsia="Arial Unicode MS"/>
          <w:position w:val="0"/>
          <w:sz w:val="36"/>
          <w:szCs w:val="36"/>
          <w:vertAlign w:val="superscript"/>
          <w:rtl/>
          <w:lang w:bidi="ar-DZ"/>
        </w:rPr>
        <w:footnoteReference w:id="7"/>
      </w:r>
      <w:r w:rsidRPr="00D21662">
        <w:rPr>
          <w:rStyle w:val="Appelnotedebasdep"/>
          <w:rFonts w:eastAsia="Arial Unicode MS"/>
          <w:position w:val="0"/>
          <w:sz w:val="36"/>
          <w:szCs w:val="36"/>
          <w:vertAlign w:val="superscript"/>
          <w:rtl/>
          <w:lang w:bidi="ar-DZ"/>
        </w:rPr>
        <w:t>)</w:t>
      </w:r>
    </w:p>
    <w:p w:rsidR="00E81B40" w:rsidRPr="00D21662" w:rsidRDefault="00E81B40" w:rsidP="00E81B40">
      <w:pPr>
        <w:tabs>
          <w:tab w:val="left" w:pos="2222"/>
        </w:tabs>
        <w:ind w:left="990"/>
        <w:jc w:val="center"/>
        <w:rPr>
          <w:rFonts w:ascii="Courier New" w:hAnsi="Courier New"/>
          <w:sz w:val="36"/>
          <w:rtl/>
        </w:rPr>
      </w:pPr>
    </w:p>
    <w:p w:rsidR="00E81B40" w:rsidRDefault="00E81B40" w:rsidP="00E81B40">
      <w:pPr>
        <w:tabs>
          <w:tab w:val="left" w:pos="2222"/>
        </w:tabs>
        <w:ind w:left="990"/>
        <w:jc w:val="center"/>
        <w:rPr>
          <w:rFonts w:ascii="Courier New" w:hAnsi="Courier New" w:hint="cs"/>
          <w:b/>
          <w:bCs/>
          <w:sz w:val="40"/>
          <w:szCs w:val="40"/>
          <w:rtl/>
        </w:rPr>
      </w:pPr>
      <w:r w:rsidRPr="00C0385A">
        <w:rPr>
          <w:rFonts w:ascii="Courier New" w:hAnsi="Courier New" w:hint="cs"/>
          <w:b/>
          <w:bCs/>
          <w:szCs w:val="32"/>
          <w:rtl/>
        </w:rPr>
        <w:t>المح</w:t>
      </w:r>
      <w:r w:rsidRPr="00C0385A">
        <w:rPr>
          <w:rFonts w:ascii="Courier New" w:hAnsi="Courier New"/>
          <w:b/>
          <w:bCs/>
          <w:szCs w:val="32"/>
          <w:rtl/>
        </w:rPr>
        <w:t xml:space="preserve">ور </w:t>
      </w:r>
      <w:r w:rsidRPr="00C0385A">
        <w:rPr>
          <w:rFonts w:ascii="Courier New" w:hAnsi="Courier New" w:hint="cs"/>
          <w:b/>
          <w:bCs/>
          <w:szCs w:val="32"/>
          <w:rtl/>
        </w:rPr>
        <w:t>الثاني:المقام</w:t>
      </w:r>
      <w:r w:rsidRPr="00C0385A">
        <w:rPr>
          <w:rFonts w:ascii="Courier New" w:hAnsi="Courier New" w:hint="cs"/>
          <w:b/>
          <w:bCs/>
          <w:sz w:val="40"/>
          <w:szCs w:val="40"/>
          <w:rtl/>
        </w:rPr>
        <w:t xml:space="preserve"> والبيئة:</w:t>
      </w:r>
    </w:p>
    <w:p w:rsidR="00E81B40" w:rsidRPr="00C0385A" w:rsidRDefault="00E81B40" w:rsidP="00E81B40">
      <w:pPr>
        <w:tabs>
          <w:tab w:val="left" w:pos="2222"/>
        </w:tabs>
        <w:ind w:left="990"/>
        <w:jc w:val="center"/>
        <w:rPr>
          <w:rFonts w:ascii="Courier New" w:hAnsi="Courier New"/>
          <w:b/>
          <w:bCs/>
          <w:sz w:val="40"/>
          <w:szCs w:val="40"/>
          <w:rtl/>
        </w:rPr>
      </w:pPr>
    </w:p>
    <w:p w:rsidR="00E81B40" w:rsidRPr="00FC6AB1" w:rsidRDefault="00E81B40" w:rsidP="00E81B40">
      <w:pPr>
        <w:tabs>
          <w:tab w:val="left" w:pos="2222"/>
        </w:tabs>
        <w:ind w:left="990"/>
        <w:rPr>
          <w:rFonts w:ascii="Arial Unicode MS" w:eastAsia="Arial Unicode MS" w:hAnsi="Arial Unicode MS"/>
          <w:sz w:val="36"/>
          <w:rtl/>
          <w:lang w:bidi="ar-DZ"/>
        </w:rPr>
      </w:pPr>
      <w:r w:rsidRPr="00FC6AB1">
        <w:rPr>
          <w:rFonts w:ascii="Arial Unicode MS" w:eastAsia="Arial Unicode MS" w:hAnsi="Arial Unicode MS" w:hint="cs"/>
          <w:sz w:val="36"/>
          <w:rtl/>
          <w:lang w:bidi="ar-DZ"/>
        </w:rPr>
        <w:t>بيئة الخطاب هي الواقع الذي قيل فيه الخطاب ووعاؤه،وهو المقام الذي رشح مذاهب الصحابة في فهم النصوص،وكان علة في ظهورهم على غيرهم،مع ما يضاف من علمهم باللسا</w:t>
      </w:r>
      <w:r w:rsidRPr="00FC6AB1">
        <w:rPr>
          <w:rFonts w:ascii="Arial Unicode MS" w:eastAsia="Arial Unicode MS" w:hAnsi="Arial Unicode MS" w:hint="eastAsia"/>
          <w:sz w:val="36"/>
          <w:rtl/>
          <w:lang w:bidi="ar-DZ"/>
        </w:rPr>
        <w:t>ن</w:t>
      </w:r>
      <w:r w:rsidRPr="00FC6AB1">
        <w:rPr>
          <w:rFonts w:ascii="Arial Unicode MS" w:eastAsia="Arial Unicode MS" w:hAnsi="Arial Unicode MS" w:hint="cs"/>
          <w:sz w:val="36"/>
          <w:rtl/>
          <w:lang w:bidi="ar-DZ"/>
        </w:rPr>
        <w:t xml:space="preserve"> ،فقد كان المعاشرون لمقام النبوة أعلم </w:t>
      </w:r>
      <w:r w:rsidRPr="00FC6AB1">
        <w:rPr>
          <w:rFonts w:ascii="Arial Unicode MS" w:eastAsia="Arial Unicode MS" w:hAnsi="Arial Unicode MS" w:hint="cs"/>
          <w:sz w:val="36"/>
          <w:rtl/>
          <w:lang w:bidi="ar-DZ"/>
        </w:rPr>
        <w:lastRenderedPageBreak/>
        <w:t>بمواقع الخطاب وموارده،وقالوا في مواطن التحدي:نحن أعلم بالآيات فيمن نزلت؟ومتى نزلت؟وأين نزلت؟</w:t>
      </w:r>
    </w:p>
    <w:p w:rsidR="00E81B40" w:rsidRPr="00D21662" w:rsidRDefault="00E81B40" w:rsidP="00E81B40">
      <w:pPr>
        <w:tabs>
          <w:tab w:val="left" w:pos="2222"/>
        </w:tabs>
        <w:ind w:left="990"/>
        <w:rPr>
          <w:rFonts w:ascii="Arial Unicode MS" w:eastAsia="Arial Unicode MS" w:hAnsi="Arial Unicode MS"/>
          <w:sz w:val="36"/>
          <w:rtl/>
          <w:lang w:bidi="ar-DZ"/>
        </w:rPr>
      </w:pPr>
      <w:r w:rsidRPr="00FC6AB1">
        <w:rPr>
          <w:rFonts w:ascii="Arial Unicode MS" w:eastAsia="Arial Unicode MS" w:hAnsi="Arial Unicode MS" w:hint="cs"/>
          <w:sz w:val="36"/>
          <w:rtl/>
          <w:lang w:bidi="ar-DZ"/>
        </w:rPr>
        <w:t xml:space="preserve">  قال الحاكم في علوم الحديث:"إذا أخبر الصحابي الذي شهد الوحي والتنزيل عن </w:t>
      </w:r>
      <w:r>
        <w:rPr>
          <w:rFonts w:ascii="Arial Unicode MS" w:eastAsia="Arial Unicode MS" w:hAnsi="Arial Unicode MS" w:hint="cs"/>
          <w:sz w:val="36"/>
          <w:rtl/>
          <w:lang w:bidi="ar-DZ"/>
        </w:rPr>
        <w:t>آ</w:t>
      </w:r>
      <w:r w:rsidRPr="00FC6AB1">
        <w:rPr>
          <w:rFonts w:ascii="Arial Unicode MS" w:eastAsia="Arial Unicode MS" w:hAnsi="Arial Unicode MS" w:hint="cs"/>
          <w:sz w:val="36"/>
          <w:rtl/>
          <w:lang w:bidi="ar-DZ"/>
        </w:rPr>
        <w:t>ية من القرآن أنها نزلت في كذا،فإنه حديث مسند".</w:t>
      </w:r>
      <w:r w:rsidRPr="00D21662">
        <w:rPr>
          <w:rStyle w:val="Appelnotedebasdep"/>
          <w:rFonts w:eastAsia="Arial Unicode MS"/>
          <w:position w:val="0"/>
          <w:sz w:val="36"/>
          <w:szCs w:val="36"/>
          <w:vertAlign w:val="superscript"/>
          <w:rtl/>
          <w:lang w:bidi="ar-DZ"/>
        </w:rPr>
        <w:t xml:space="preserve"> (</w:t>
      </w:r>
      <w:r w:rsidRPr="00D21662">
        <w:rPr>
          <w:rStyle w:val="Appelnotedebasdep"/>
          <w:rFonts w:eastAsia="Arial Unicode MS"/>
          <w:position w:val="0"/>
          <w:sz w:val="36"/>
          <w:szCs w:val="36"/>
          <w:vertAlign w:val="superscript"/>
          <w:rtl/>
          <w:lang w:bidi="ar-DZ"/>
        </w:rPr>
        <w:footnoteReference w:id="8"/>
      </w:r>
      <w:r w:rsidRPr="00D21662">
        <w:rPr>
          <w:rStyle w:val="Appelnotedebasdep"/>
          <w:rFonts w:eastAsia="Arial Unicode MS"/>
          <w:position w:val="0"/>
          <w:sz w:val="36"/>
          <w:szCs w:val="36"/>
          <w:vertAlign w:val="superscript"/>
          <w:rtl/>
          <w:lang w:bidi="ar-DZ"/>
        </w:rPr>
        <w:t>)</w:t>
      </w:r>
    </w:p>
    <w:p w:rsidR="00E81B40" w:rsidRPr="00FC6AB1" w:rsidRDefault="00E81B40" w:rsidP="00E81B40">
      <w:pPr>
        <w:tabs>
          <w:tab w:val="left" w:pos="2222"/>
        </w:tabs>
        <w:ind w:left="990"/>
        <w:rPr>
          <w:rFonts w:ascii="Arial Unicode MS" w:eastAsia="Arial Unicode MS" w:hAnsi="Arial Unicode MS"/>
          <w:sz w:val="36"/>
          <w:rtl/>
          <w:lang w:bidi="ar-DZ"/>
        </w:rPr>
      </w:pPr>
      <w:r w:rsidRPr="00D21662">
        <w:rPr>
          <w:rFonts w:ascii="Arial Unicode MS" w:eastAsia="Arial Unicode MS" w:hAnsi="Arial Unicode MS" w:hint="cs"/>
          <w:sz w:val="36"/>
          <w:rtl/>
          <w:lang w:bidi="ar-DZ"/>
        </w:rPr>
        <w:t xml:space="preserve">  </w:t>
      </w:r>
      <w:r w:rsidRPr="00FC6AB1">
        <w:rPr>
          <w:rFonts w:ascii="Arial Unicode MS" w:eastAsia="Arial Unicode MS" w:hAnsi="Arial Unicode MS" w:hint="cs"/>
          <w:sz w:val="36"/>
          <w:rtl/>
          <w:lang w:bidi="ar-DZ"/>
        </w:rPr>
        <w:t>ثم إن البيئة كانت سببا في تدافع المذاهب والأقوال حتى عند الفقيه نفسه، وهذ</w:t>
      </w:r>
      <w:r w:rsidRPr="00FC6AB1">
        <w:rPr>
          <w:rFonts w:ascii="Arial Unicode MS" w:eastAsia="Arial Unicode MS" w:hAnsi="Arial Unicode MS" w:hint="eastAsia"/>
          <w:sz w:val="36"/>
          <w:rtl/>
          <w:lang w:bidi="ar-DZ"/>
        </w:rPr>
        <w:t>ا</w:t>
      </w:r>
      <w:r w:rsidRPr="00FC6AB1">
        <w:rPr>
          <w:rFonts w:ascii="Arial Unicode MS" w:eastAsia="Arial Unicode MS" w:hAnsi="Arial Unicode MS" w:hint="cs"/>
          <w:sz w:val="36"/>
          <w:rtl/>
          <w:lang w:bidi="ar-DZ"/>
        </w:rPr>
        <w:t xml:space="preserve"> الترجيح والظهور دليل على وجوب اعتبار المقامات في فهم النصوص فهما كما أراده الشارع.</w:t>
      </w:r>
    </w:p>
    <w:p w:rsidR="00E81B40" w:rsidRPr="00C0385A" w:rsidRDefault="00E81B40" w:rsidP="00E81B40">
      <w:pPr>
        <w:tabs>
          <w:tab w:val="left" w:pos="2222"/>
        </w:tabs>
        <w:ind w:left="990"/>
        <w:rPr>
          <w:rFonts w:ascii="Arial Unicode MS" w:eastAsia="Arial Unicode MS" w:hAnsi="Arial Unicode MS"/>
          <w:b/>
          <w:bCs/>
          <w:sz w:val="36"/>
          <w:rtl/>
        </w:rPr>
      </w:pPr>
      <w:r w:rsidRPr="00C0385A">
        <w:rPr>
          <w:rFonts w:ascii="Arial Unicode MS" w:eastAsia="Arial Unicode MS" w:hAnsi="Arial Unicode MS" w:hint="cs"/>
          <w:b/>
          <w:bCs/>
          <w:sz w:val="36"/>
          <w:rtl/>
        </w:rPr>
        <w:t>ومن طرق درك المقام:</w:t>
      </w:r>
    </w:p>
    <w:p w:rsidR="00E81B40" w:rsidRPr="00C0385A" w:rsidRDefault="00E81B40" w:rsidP="00E81B40">
      <w:pPr>
        <w:tabs>
          <w:tab w:val="left" w:pos="2222"/>
        </w:tabs>
        <w:ind w:left="990"/>
        <w:rPr>
          <w:rFonts w:ascii="Arial Unicode MS" w:eastAsia="Arial Unicode MS" w:hAnsi="Arial Unicode MS"/>
          <w:b/>
          <w:bCs/>
          <w:sz w:val="36"/>
          <w:rtl/>
        </w:rPr>
      </w:pPr>
      <w:r w:rsidRPr="00FC6AB1">
        <w:rPr>
          <w:rFonts w:ascii="Arial Unicode MS" w:eastAsia="Arial Unicode MS" w:hAnsi="Arial Unicode MS" w:hint="cs"/>
          <w:sz w:val="36"/>
          <w:rtl/>
        </w:rPr>
        <w:t xml:space="preserve">  </w:t>
      </w:r>
      <w:r w:rsidRPr="00C0385A">
        <w:rPr>
          <w:rFonts w:ascii="Arial Unicode MS" w:eastAsia="Arial Unicode MS" w:hAnsi="Arial Unicode MS" w:hint="cs"/>
          <w:b/>
          <w:bCs/>
          <w:sz w:val="36"/>
          <w:rtl/>
        </w:rPr>
        <w:t>أولا: أسباب النزول:</w:t>
      </w:r>
    </w:p>
    <w:p w:rsidR="00E81B40" w:rsidRPr="00FC6AB1" w:rsidRDefault="00E81B40" w:rsidP="00E81B40">
      <w:pPr>
        <w:tabs>
          <w:tab w:val="left" w:pos="2222"/>
        </w:tabs>
        <w:ind w:left="990" w:firstLine="0"/>
        <w:rPr>
          <w:rFonts w:ascii="Arial Unicode MS" w:eastAsia="Arial Unicode MS" w:hAnsi="Arial Unicode MS"/>
          <w:sz w:val="36"/>
          <w:rtl/>
        </w:rPr>
      </w:pPr>
      <w:r w:rsidRPr="00FC6AB1">
        <w:rPr>
          <w:rFonts w:ascii="Arial Unicode MS" w:eastAsia="Arial Unicode MS" w:hAnsi="Arial Unicode MS" w:hint="cs"/>
          <w:sz w:val="36"/>
          <w:rtl/>
        </w:rPr>
        <w:t xml:space="preserve">  فلا يمكن فهم معنى الآيات القرآنية،إلا بعد الوقوف عند سبب نزولها،حيث الوقوف على مقتضى الأحوال،أو مقام التشريع.</w:t>
      </w:r>
    </w:p>
    <w:p w:rsidR="00E81B40" w:rsidRDefault="00E81B40" w:rsidP="00E81B40">
      <w:pPr>
        <w:tabs>
          <w:tab w:val="left" w:pos="2222"/>
        </w:tabs>
        <w:ind w:left="990"/>
        <w:rPr>
          <w:rFonts w:ascii="Arial Unicode MS" w:eastAsia="Arial Unicode MS" w:hAnsi="Arial Unicode MS" w:hint="cs"/>
          <w:sz w:val="36"/>
          <w:rtl/>
          <w:lang w:bidi="ar-DZ"/>
        </w:rPr>
      </w:pPr>
      <w:r w:rsidRPr="00FC6AB1">
        <w:rPr>
          <w:rFonts w:ascii="Arial Unicode MS" w:eastAsia="Arial Unicode MS" w:hAnsi="Arial Unicode MS" w:hint="cs"/>
          <w:sz w:val="36"/>
          <w:rtl/>
        </w:rPr>
        <w:t xml:space="preserve">   والجامع في سبب النزول أن له دورا في فهم النص،وفيه تحصيل لمقاصد العموم بالتعدية،وله دور في قصر النص على أفراد الحكم،وذلك إذا كان السبب خاصا،والنص عاما،ودلت قرينة على التخصيص،وفيه تحقيق لمقاصد التخصيص،وعدم التعدية،قال ابن عاشور:"فكما لا يجوز حمل كلماته على خصوصيات جزئية،لأن ذلك يبطل مراد الله،كذلك لا يجوز تعميم ما قصد منه الخصوص،ولا إطلاق ما قصد منه التقييد،لأن ذلك قد يفضي إلى التخليط في المراد، أو إلى إبطاله من أصله".</w:t>
      </w:r>
      <w:r w:rsidRPr="00D21662">
        <w:rPr>
          <w:rStyle w:val="Appelnotedebasdep"/>
          <w:rFonts w:eastAsia="Arial Unicode MS"/>
          <w:position w:val="0"/>
          <w:sz w:val="36"/>
          <w:szCs w:val="36"/>
          <w:vertAlign w:val="superscript"/>
          <w:rtl/>
        </w:rPr>
        <w:t xml:space="preserve"> (</w:t>
      </w:r>
      <w:r w:rsidRPr="00D21662">
        <w:rPr>
          <w:rStyle w:val="Appelnotedebasdep"/>
          <w:rFonts w:eastAsia="Arial Unicode MS"/>
          <w:position w:val="0"/>
          <w:sz w:val="36"/>
          <w:szCs w:val="36"/>
          <w:vertAlign w:val="superscript"/>
          <w:rtl/>
        </w:rPr>
        <w:footnoteReference w:id="9"/>
      </w:r>
      <w:r w:rsidRPr="00D21662">
        <w:rPr>
          <w:rStyle w:val="Appelnotedebasdep"/>
          <w:rFonts w:eastAsia="Arial Unicode MS"/>
          <w:position w:val="0"/>
          <w:sz w:val="36"/>
          <w:szCs w:val="36"/>
          <w:vertAlign w:val="superscript"/>
          <w:rtl/>
        </w:rPr>
        <w:t>)</w:t>
      </w:r>
    </w:p>
    <w:p w:rsidR="00E81B40" w:rsidRDefault="00E81B40" w:rsidP="00E81B40">
      <w:pPr>
        <w:tabs>
          <w:tab w:val="left" w:pos="2222"/>
        </w:tabs>
        <w:ind w:left="990"/>
        <w:rPr>
          <w:rFonts w:ascii="Arial Unicode MS" w:eastAsia="Arial Unicode MS" w:hAnsi="Arial Unicode MS" w:hint="cs"/>
          <w:sz w:val="36"/>
          <w:rtl/>
          <w:lang w:bidi="ar-DZ"/>
        </w:rPr>
      </w:pPr>
    </w:p>
    <w:p w:rsidR="00E81B40" w:rsidRPr="00D21662" w:rsidRDefault="00E81B40" w:rsidP="00E81B40">
      <w:pPr>
        <w:tabs>
          <w:tab w:val="left" w:pos="2222"/>
        </w:tabs>
        <w:ind w:left="990"/>
        <w:rPr>
          <w:rFonts w:ascii="Arial Unicode MS" w:eastAsia="Arial Unicode MS" w:hAnsi="Arial Unicode MS"/>
          <w:sz w:val="36"/>
          <w:lang w:bidi="ar-DZ"/>
        </w:rPr>
      </w:pPr>
    </w:p>
    <w:p w:rsidR="00E81B40" w:rsidRPr="00D21662" w:rsidRDefault="00E81B40" w:rsidP="00E81B40">
      <w:pPr>
        <w:tabs>
          <w:tab w:val="left" w:pos="2222"/>
        </w:tabs>
        <w:ind w:left="990"/>
        <w:rPr>
          <w:rFonts w:ascii="Arial Unicode MS" w:eastAsia="Arial Unicode MS" w:hAnsi="Arial Unicode MS"/>
          <w:b/>
          <w:bCs/>
          <w:sz w:val="36"/>
          <w:rtl/>
          <w:lang w:bidi="ar-DZ"/>
        </w:rPr>
      </w:pPr>
      <w:r w:rsidRPr="00D21662">
        <w:rPr>
          <w:rFonts w:ascii="Arial Unicode MS" w:eastAsia="Arial Unicode MS" w:hAnsi="Arial Unicode MS" w:hint="cs"/>
          <w:b/>
          <w:bCs/>
          <w:sz w:val="36"/>
          <w:rtl/>
          <w:lang w:bidi="ar-DZ"/>
        </w:rPr>
        <w:t xml:space="preserve">   ثانيا: أسباب الورود:</w:t>
      </w:r>
    </w:p>
    <w:p w:rsidR="00E81B40" w:rsidRPr="00D21662" w:rsidRDefault="00E81B40" w:rsidP="00E81B40">
      <w:pPr>
        <w:tabs>
          <w:tab w:val="left" w:pos="2222"/>
        </w:tabs>
        <w:rPr>
          <w:rFonts w:ascii="Arial Unicode MS" w:eastAsia="Arial Unicode MS" w:hAnsi="Arial Unicode MS"/>
          <w:sz w:val="36"/>
          <w:rtl/>
          <w:lang w:bidi="ar-DZ"/>
        </w:rPr>
      </w:pPr>
      <w:r w:rsidRPr="00D21662">
        <w:rPr>
          <w:rFonts w:ascii="Arial Unicode MS" w:eastAsia="Arial Unicode MS" w:hAnsi="Arial Unicode MS" w:hint="cs"/>
          <w:sz w:val="36"/>
          <w:rtl/>
          <w:lang w:bidi="ar-DZ"/>
        </w:rPr>
        <w:t xml:space="preserve">      والحديث فيه على مقتضى ما سبق،قال الشاطبي:"قد يشارك القرآن في هذا المعنى السنة، إذ كثير من الأحاديث وقعت على أسباب،ولا يحصل فهمها إلا بمعرفة </w:t>
      </w:r>
      <w:r w:rsidRPr="00D21662">
        <w:rPr>
          <w:rFonts w:ascii="Arial Unicode MS" w:eastAsia="Arial Unicode MS" w:hAnsi="Arial Unicode MS" w:hint="cs"/>
          <w:sz w:val="36"/>
          <w:rtl/>
          <w:lang w:bidi="ar-DZ"/>
        </w:rPr>
        <w:lastRenderedPageBreak/>
        <w:t>ذلك؛ومنه حديث التهديد بإحراق البيوت لمن تخلف عن صلاة الجماعة،فإن حديث ابن مسعود-رضي الله عنه-يبين بأنه خاص بأهل النفاق بقوله:"ولقد رأيتنا،وما يتخلف عنها إلا منافق معلوم النفاق</w:t>
      </w:r>
      <w:r>
        <w:rPr>
          <w:rStyle w:val="Appelnotedebasdep"/>
          <w:rFonts w:eastAsia="Arial Unicode MS"/>
          <w:rtl/>
        </w:rPr>
        <w:footnoteReference w:id="10"/>
      </w:r>
      <w:r w:rsidRPr="00D21662">
        <w:rPr>
          <w:rFonts w:ascii="Arial Unicode MS" w:eastAsia="Arial Unicode MS" w:hAnsi="Arial Unicode MS" w:hint="cs"/>
          <w:sz w:val="36"/>
          <w:rtl/>
          <w:lang w:bidi="ar-DZ"/>
        </w:rPr>
        <w:t>".</w:t>
      </w:r>
      <w:r w:rsidRPr="00D21662">
        <w:rPr>
          <w:rStyle w:val="Appelnotedebasdep"/>
          <w:rFonts w:eastAsia="Arial Unicode MS"/>
          <w:position w:val="0"/>
          <w:sz w:val="36"/>
          <w:szCs w:val="36"/>
          <w:vertAlign w:val="superscript"/>
          <w:rtl/>
          <w:lang w:bidi="ar-DZ"/>
        </w:rPr>
        <w:t>(</w:t>
      </w:r>
      <w:r w:rsidRPr="00D21662">
        <w:rPr>
          <w:rStyle w:val="Appelnotedebasdep"/>
          <w:rFonts w:eastAsia="Arial Unicode MS"/>
          <w:position w:val="0"/>
          <w:sz w:val="36"/>
          <w:szCs w:val="36"/>
          <w:vertAlign w:val="superscript"/>
          <w:rtl/>
          <w:lang w:bidi="ar-DZ"/>
        </w:rPr>
        <w:footnoteReference w:id="11"/>
      </w:r>
      <w:r w:rsidRPr="00D21662">
        <w:rPr>
          <w:rStyle w:val="Appelnotedebasdep"/>
          <w:rFonts w:eastAsia="Arial Unicode MS"/>
          <w:position w:val="0"/>
          <w:sz w:val="36"/>
          <w:szCs w:val="36"/>
          <w:vertAlign w:val="superscript"/>
          <w:rtl/>
          <w:lang w:bidi="ar-DZ"/>
        </w:rPr>
        <w:t>)</w:t>
      </w:r>
    </w:p>
    <w:p w:rsidR="00E81B40" w:rsidRPr="00D21662" w:rsidRDefault="00E81B40" w:rsidP="00E81B40">
      <w:pPr>
        <w:tabs>
          <w:tab w:val="left" w:pos="2222"/>
        </w:tabs>
        <w:rPr>
          <w:sz w:val="36"/>
          <w:rtl/>
          <w:lang w:bidi="ar-DZ"/>
        </w:rPr>
      </w:pPr>
      <w:r w:rsidRPr="00D21662">
        <w:rPr>
          <w:rFonts w:hint="cs"/>
          <w:b/>
          <w:bCs/>
          <w:sz w:val="36"/>
          <w:rtl/>
          <w:lang w:bidi="ar-DZ"/>
        </w:rPr>
        <w:t xml:space="preserve">     ثالثا: رد المكي إلى المدني والمدني إلى المكي</w:t>
      </w:r>
      <w:r w:rsidRPr="00D21662">
        <w:rPr>
          <w:rFonts w:hint="cs"/>
          <w:sz w:val="36"/>
          <w:rtl/>
          <w:lang w:bidi="ar-DZ"/>
        </w:rPr>
        <w:t>:</w:t>
      </w:r>
    </w:p>
    <w:p w:rsidR="00E81B40" w:rsidRPr="00FC6AB1" w:rsidRDefault="00E81B40" w:rsidP="00E81B40">
      <w:pPr>
        <w:tabs>
          <w:tab w:val="left" w:pos="2222"/>
        </w:tabs>
        <w:rPr>
          <w:sz w:val="36"/>
          <w:rtl/>
          <w:lang w:bidi="ar-DZ"/>
        </w:rPr>
      </w:pPr>
      <w:r w:rsidRPr="00D21662">
        <w:rPr>
          <w:rFonts w:hint="cs"/>
          <w:sz w:val="36"/>
          <w:rtl/>
          <w:lang w:bidi="ar-DZ"/>
        </w:rPr>
        <w:t xml:space="preserve">     </w:t>
      </w:r>
      <w:r w:rsidRPr="00C0385A">
        <w:rPr>
          <w:rFonts w:hint="cs"/>
          <w:b/>
          <w:bCs/>
          <w:sz w:val="36"/>
          <w:rtl/>
          <w:lang w:bidi="ar-DZ"/>
        </w:rPr>
        <w:t>ثالثا: رد المكي إلى المدني والمدني إلى المكي</w:t>
      </w:r>
      <w:r w:rsidRPr="00FC6AB1">
        <w:rPr>
          <w:rFonts w:hint="cs"/>
          <w:sz w:val="36"/>
          <w:rtl/>
          <w:lang w:bidi="ar-DZ"/>
        </w:rPr>
        <w:t>:</w:t>
      </w:r>
    </w:p>
    <w:p w:rsidR="00E81B40" w:rsidRPr="00FC6AB1" w:rsidRDefault="00E81B40" w:rsidP="00E81B40">
      <w:pPr>
        <w:tabs>
          <w:tab w:val="left" w:pos="2222"/>
        </w:tabs>
        <w:rPr>
          <w:sz w:val="36"/>
          <w:rtl/>
          <w:lang w:bidi="ar-DZ"/>
        </w:rPr>
      </w:pPr>
      <w:r w:rsidRPr="00FC6AB1">
        <w:rPr>
          <w:rFonts w:hint="cs"/>
          <w:sz w:val="36"/>
          <w:rtl/>
          <w:lang w:bidi="ar-DZ"/>
        </w:rPr>
        <w:t xml:space="preserve">     وهو من الخاص الذي يراد به العام،لأن هذا التوجيه سيق لبيان وتمثيل العلاقة بين الكلي والجزئي،حيث قام المنهج المكي على سرد الكليات في الغالب،واستقل المنهج المدني بالتفصيلات في الغالب،وفي تفسير النص لا يصح للمجتهد الاكتفاء بالنظر في الكليات،وإهمال الجزئيات أو بالعكس.</w:t>
      </w:r>
    </w:p>
    <w:p w:rsidR="00E81B40" w:rsidRPr="00FC6AB1" w:rsidRDefault="00E81B40" w:rsidP="00E81B40">
      <w:pPr>
        <w:tabs>
          <w:tab w:val="left" w:pos="2222"/>
        </w:tabs>
        <w:rPr>
          <w:sz w:val="36"/>
          <w:rtl/>
          <w:lang w:bidi="ar-DZ"/>
        </w:rPr>
      </w:pPr>
      <w:r w:rsidRPr="00FC6AB1">
        <w:rPr>
          <w:rFonts w:hint="cs"/>
          <w:sz w:val="36"/>
          <w:rtl/>
          <w:lang w:bidi="ar-DZ"/>
        </w:rPr>
        <w:t xml:space="preserve">  وفي هذا القدر تجلب البيئة، والوعا</w:t>
      </w:r>
      <w:r w:rsidRPr="00FC6AB1">
        <w:rPr>
          <w:rFonts w:hint="eastAsia"/>
          <w:sz w:val="36"/>
          <w:rtl/>
          <w:lang w:bidi="ar-DZ"/>
        </w:rPr>
        <w:t>ء</w:t>
      </w:r>
      <w:r w:rsidRPr="00FC6AB1">
        <w:rPr>
          <w:rFonts w:hint="cs"/>
          <w:sz w:val="36"/>
          <w:rtl/>
          <w:lang w:bidi="ar-DZ"/>
        </w:rPr>
        <w:t xml:space="preserve"> المكاني الذي انصهرت فيه الأحكام، م</w:t>
      </w:r>
      <w:r w:rsidRPr="00FC6AB1">
        <w:rPr>
          <w:rFonts w:hint="eastAsia"/>
          <w:sz w:val="36"/>
          <w:rtl/>
          <w:lang w:bidi="ar-DZ"/>
        </w:rPr>
        <w:t>ع</w:t>
      </w:r>
      <w:r w:rsidRPr="00FC6AB1">
        <w:rPr>
          <w:rFonts w:hint="cs"/>
          <w:sz w:val="36"/>
          <w:rtl/>
          <w:lang w:bidi="ar-DZ"/>
        </w:rPr>
        <w:t xml:space="preserve"> بيان درجة التأثير،والتأثر بين الحكم والمقام الذي قيل فيه، والتفاعل في جلب ودفع الخصائص.</w:t>
      </w:r>
    </w:p>
    <w:p w:rsidR="00E81B40" w:rsidRPr="00FC6AB1" w:rsidRDefault="00E81B40" w:rsidP="00E81B40">
      <w:pPr>
        <w:tabs>
          <w:tab w:val="left" w:pos="2222"/>
        </w:tabs>
        <w:rPr>
          <w:sz w:val="36"/>
          <w:rtl/>
          <w:lang w:bidi="ar-DZ"/>
        </w:rPr>
      </w:pPr>
      <w:r w:rsidRPr="00FC6AB1">
        <w:rPr>
          <w:rFonts w:hint="cs"/>
          <w:sz w:val="36"/>
          <w:rtl/>
          <w:lang w:bidi="ar-DZ"/>
        </w:rPr>
        <w:t xml:space="preserve">   على معنى:أن التشريع راعى الفطرة المكانية في إنشاء الأحكام،فأقبل على الموروث التراثي؛فاحتضنه وزينه، وألغى ما علق به من مفاسد وأوهام وتخيلات، فتحقق مسمى الاعتبار والإلغاء والإرسال، وتمت الموازنة بين مقام الربوبية، ومقام الحظوظ التكليفية،ولفت الشرع إلى مدينتي التشريع(مكة، والمدينة)،وخص كل منهما بجملة من الفضائل:</w:t>
      </w:r>
    </w:p>
    <w:p w:rsidR="00E81B40" w:rsidRPr="00FC6AB1" w:rsidRDefault="00E81B40" w:rsidP="00E81B40">
      <w:pPr>
        <w:tabs>
          <w:tab w:val="left" w:pos="2222"/>
        </w:tabs>
        <w:rPr>
          <w:sz w:val="36"/>
          <w:rtl/>
        </w:rPr>
      </w:pPr>
      <w:r w:rsidRPr="00FC6AB1">
        <w:rPr>
          <w:rFonts w:hint="cs"/>
          <w:sz w:val="36"/>
          <w:rtl/>
          <w:lang w:bidi="ar-DZ"/>
        </w:rPr>
        <w:t xml:space="preserve">    فقال في مكة:</w:t>
      </w:r>
      <w:r w:rsidRPr="00FC6AB1">
        <w:rPr>
          <w:sz w:val="36"/>
          <w:rtl/>
        </w:rPr>
        <w:t xml:space="preserve"> {</w:t>
      </w:r>
      <w:r w:rsidRPr="00FC6AB1">
        <w:rPr>
          <w:rFonts w:hint="cs"/>
          <w:sz w:val="36"/>
          <w:rtl/>
        </w:rPr>
        <w:t xml:space="preserve"> </w:t>
      </w:r>
      <w:r w:rsidRPr="00FC6AB1">
        <w:rPr>
          <w:color w:val="000000"/>
          <w:sz w:val="44"/>
          <w:szCs w:val="40"/>
          <w:rtl/>
        </w:rPr>
        <w:t>سُبْحَانَ الَّذِي أَسْرَى بِعَبْدِهِ لَيْلًا مِنَ الْمَسْجِدِ الْحَرَامِ إِلَى الْمَسْجِدِ الْأَقْصَى الَّذِي بَارَكْنَا حَوْلَهُ</w:t>
      </w:r>
      <w:r w:rsidRPr="00FC6AB1">
        <w:rPr>
          <w:sz w:val="36"/>
          <w:rtl/>
        </w:rPr>
        <w:t xml:space="preserve"> }</w:t>
      </w:r>
      <w:r w:rsidRPr="00FC6AB1">
        <w:rPr>
          <w:rFonts w:hint="cs"/>
          <w:sz w:val="36"/>
          <w:rtl/>
        </w:rPr>
        <w:t>،</w:t>
      </w:r>
      <w:r w:rsidRPr="00FC6AB1">
        <w:rPr>
          <w:sz w:val="36"/>
          <w:rtl/>
        </w:rPr>
        <w:t xml:space="preserve"> [</w:t>
      </w:r>
      <w:r w:rsidRPr="00FC6AB1">
        <w:rPr>
          <w:rFonts w:hint="cs"/>
          <w:sz w:val="36"/>
          <w:rtl/>
        </w:rPr>
        <w:t>الإسراء/1</w:t>
      </w:r>
      <w:r w:rsidRPr="00FC6AB1">
        <w:rPr>
          <w:sz w:val="36"/>
          <w:rtl/>
        </w:rPr>
        <w:t>]</w:t>
      </w:r>
      <w:r w:rsidRPr="00FC6AB1">
        <w:rPr>
          <w:rFonts w:hint="cs"/>
          <w:sz w:val="36"/>
          <w:rtl/>
        </w:rPr>
        <w:t>؛</w:t>
      </w:r>
    </w:p>
    <w:p w:rsidR="00E81B40" w:rsidRPr="00D21662" w:rsidRDefault="00E81B40" w:rsidP="00E81B40">
      <w:pPr>
        <w:tabs>
          <w:tab w:val="left" w:pos="2222"/>
        </w:tabs>
        <w:rPr>
          <w:sz w:val="36"/>
          <w:rtl/>
          <w:lang w:bidi="ar-DZ"/>
        </w:rPr>
      </w:pPr>
      <w:r w:rsidRPr="00FC6AB1">
        <w:rPr>
          <w:rFonts w:hint="cs"/>
          <w:sz w:val="36"/>
          <w:rtl/>
          <w:lang w:bidi="ar-DZ"/>
        </w:rPr>
        <w:t xml:space="preserve">  وقال في المدينة:"إن الإيمان ليأزر إلى المدينة كما تأزر الحية إلى جحرها"</w:t>
      </w:r>
      <w:r w:rsidRPr="00D21662">
        <w:rPr>
          <w:rStyle w:val="Appelnotedebasdep"/>
          <w:position w:val="0"/>
          <w:sz w:val="36"/>
          <w:szCs w:val="36"/>
          <w:vertAlign w:val="superscript"/>
          <w:rtl/>
          <w:lang w:bidi="ar-DZ"/>
        </w:rPr>
        <w:t xml:space="preserve"> (</w:t>
      </w:r>
      <w:r w:rsidRPr="00D21662">
        <w:rPr>
          <w:rStyle w:val="Appelnotedebasdep"/>
          <w:position w:val="0"/>
          <w:sz w:val="36"/>
          <w:szCs w:val="36"/>
          <w:vertAlign w:val="superscript"/>
          <w:rtl/>
          <w:lang w:bidi="ar-DZ"/>
        </w:rPr>
        <w:footnoteReference w:id="12"/>
      </w:r>
      <w:r w:rsidRPr="00D21662">
        <w:rPr>
          <w:rStyle w:val="Appelnotedebasdep"/>
          <w:position w:val="0"/>
          <w:sz w:val="36"/>
          <w:szCs w:val="36"/>
          <w:vertAlign w:val="superscript"/>
          <w:rtl/>
          <w:lang w:bidi="ar-DZ"/>
        </w:rPr>
        <w:t>)</w:t>
      </w:r>
      <w:r w:rsidRPr="00D21662">
        <w:rPr>
          <w:rFonts w:hint="cs"/>
          <w:sz w:val="36"/>
          <w:rtl/>
          <w:lang w:bidi="ar-DZ"/>
        </w:rPr>
        <w:t>،"إن المدينة تنفي خبثها كما ينفي الكير خبث الحديد".</w:t>
      </w:r>
      <w:r w:rsidRPr="00D21662">
        <w:rPr>
          <w:rStyle w:val="Appelnotedebasdep"/>
          <w:position w:val="0"/>
          <w:sz w:val="36"/>
          <w:szCs w:val="36"/>
          <w:vertAlign w:val="superscript"/>
          <w:rtl/>
          <w:lang w:bidi="ar-DZ"/>
        </w:rPr>
        <w:t>(</w:t>
      </w:r>
      <w:r w:rsidRPr="00D21662">
        <w:rPr>
          <w:rStyle w:val="Appelnotedebasdep"/>
          <w:position w:val="0"/>
          <w:sz w:val="36"/>
          <w:szCs w:val="36"/>
          <w:vertAlign w:val="superscript"/>
          <w:rtl/>
          <w:lang w:bidi="ar-DZ"/>
        </w:rPr>
        <w:footnoteReference w:id="13"/>
      </w:r>
      <w:r w:rsidRPr="00D21662">
        <w:rPr>
          <w:rStyle w:val="Appelnotedebasdep"/>
          <w:position w:val="0"/>
          <w:sz w:val="36"/>
          <w:szCs w:val="36"/>
          <w:vertAlign w:val="superscript"/>
          <w:rtl/>
          <w:lang w:bidi="ar-DZ"/>
        </w:rPr>
        <w:t>)</w:t>
      </w:r>
    </w:p>
    <w:p w:rsidR="00E81B40" w:rsidRPr="00FC6AB1" w:rsidRDefault="00E81B40" w:rsidP="00E81B40">
      <w:pPr>
        <w:tabs>
          <w:tab w:val="left" w:pos="2222"/>
        </w:tabs>
        <w:rPr>
          <w:sz w:val="36"/>
          <w:lang w:bidi="ar-DZ"/>
        </w:rPr>
      </w:pPr>
      <w:r w:rsidRPr="00FC6AB1">
        <w:rPr>
          <w:rFonts w:hint="cs"/>
          <w:sz w:val="36"/>
          <w:rtl/>
          <w:lang w:bidi="ar-DZ"/>
        </w:rPr>
        <w:lastRenderedPageBreak/>
        <w:t>وسيقت الأحكام في مكة مجملة وكلية،وفي المدينة مبينة مفصلة وناسخة،وهذا على مقتضى ما غلب.على معنى: اختصت مكة بتقرير القواعد العامة والكليات الشرعية،وترجمت المدينة ذلك المسمى،فاختلف المنهج التشريعي بين الكلية والجزئية، لما اقتضته مصلحة تمهيد الأحكام، وتقرير القواعد قبل الإلزامات التفصيلية.</w:t>
      </w:r>
    </w:p>
    <w:p w:rsidR="00E81B40" w:rsidRPr="00D21662" w:rsidRDefault="00E81B40" w:rsidP="00E81B40">
      <w:pPr>
        <w:tabs>
          <w:tab w:val="left" w:pos="2222"/>
        </w:tabs>
        <w:rPr>
          <w:sz w:val="36"/>
          <w:rtl/>
          <w:lang w:bidi="ar-DZ"/>
        </w:rPr>
      </w:pPr>
      <w:r w:rsidRPr="00C0385A">
        <w:rPr>
          <w:rFonts w:hint="cs"/>
          <w:b/>
          <w:bCs/>
          <w:sz w:val="36"/>
          <w:u w:val="single"/>
          <w:rtl/>
          <w:lang w:bidi="ar-DZ"/>
        </w:rPr>
        <w:t xml:space="preserve">   قال الشاطبي</w:t>
      </w:r>
      <w:r w:rsidRPr="00FC6AB1">
        <w:rPr>
          <w:rFonts w:hint="cs"/>
          <w:sz w:val="36"/>
          <w:rtl/>
          <w:lang w:bidi="ar-DZ"/>
        </w:rPr>
        <w:t>:"اعلم؛أن القواعد الكلية هي الموضوعة أولا، والذي نزل بها القرآن على النبي-صلى الله عليه وسلم-بمكة، ثم تبعها أشياء بالمدينة،كملت بها تلك القواعد التي وضع أصلها بمكة..."</w:t>
      </w:r>
      <w:r w:rsidRPr="00D21662">
        <w:rPr>
          <w:rStyle w:val="Appelnotedebasdep"/>
          <w:position w:val="0"/>
          <w:sz w:val="36"/>
          <w:szCs w:val="36"/>
          <w:vertAlign w:val="superscript"/>
          <w:rtl/>
          <w:lang w:bidi="ar-DZ"/>
        </w:rPr>
        <w:t xml:space="preserve"> (</w:t>
      </w:r>
      <w:r w:rsidRPr="00D21662">
        <w:rPr>
          <w:rStyle w:val="Appelnotedebasdep"/>
          <w:position w:val="0"/>
          <w:sz w:val="36"/>
          <w:szCs w:val="36"/>
          <w:vertAlign w:val="superscript"/>
          <w:rtl/>
          <w:lang w:bidi="ar-DZ"/>
        </w:rPr>
        <w:footnoteReference w:id="14"/>
      </w:r>
      <w:r w:rsidRPr="00D21662">
        <w:rPr>
          <w:rStyle w:val="Appelnotedebasdep"/>
          <w:position w:val="0"/>
          <w:sz w:val="36"/>
          <w:szCs w:val="36"/>
          <w:vertAlign w:val="superscript"/>
          <w:rtl/>
          <w:lang w:bidi="ar-DZ"/>
        </w:rPr>
        <w:t>)</w:t>
      </w:r>
      <w:r w:rsidRPr="00D21662">
        <w:rPr>
          <w:rFonts w:hint="cs"/>
          <w:sz w:val="36"/>
          <w:rtl/>
          <w:lang w:bidi="ar-DZ"/>
        </w:rPr>
        <w:t xml:space="preserve">  </w:t>
      </w:r>
      <w:r w:rsidRPr="00FC6AB1">
        <w:rPr>
          <w:rFonts w:hint="cs"/>
          <w:sz w:val="36"/>
          <w:rtl/>
          <w:lang w:bidi="ar-DZ"/>
        </w:rPr>
        <w:t>والذي يؤكد تلك الحقيقة ؛أن النسخ وقع معظمه بالمدينة</w:t>
      </w:r>
      <w:r w:rsidRPr="00D21662">
        <w:rPr>
          <w:rStyle w:val="Appelnotedebasdep"/>
          <w:position w:val="0"/>
          <w:sz w:val="36"/>
          <w:szCs w:val="36"/>
          <w:vertAlign w:val="superscript"/>
          <w:rtl/>
          <w:lang w:bidi="ar-DZ"/>
        </w:rPr>
        <w:t xml:space="preserve"> (</w:t>
      </w:r>
      <w:r w:rsidRPr="00D21662">
        <w:rPr>
          <w:rStyle w:val="Appelnotedebasdep"/>
          <w:position w:val="0"/>
          <w:sz w:val="36"/>
          <w:szCs w:val="36"/>
          <w:vertAlign w:val="superscript"/>
          <w:rtl/>
          <w:lang w:bidi="ar-DZ"/>
        </w:rPr>
        <w:footnoteReference w:id="15"/>
      </w:r>
      <w:r w:rsidRPr="00D21662">
        <w:rPr>
          <w:rStyle w:val="Appelnotedebasdep"/>
          <w:position w:val="0"/>
          <w:sz w:val="36"/>
          <w:szCs w:val="36"/>
          <w:vertAlign w:val="superscript"/>
          <w:rtl/>
          <w:lang w:bidi="ar-DZ"/>
        </w:rPr>
        <w:t>)</w:t>
      </w:r>
    </w:p>
    <w:p w:rsidR="00E81B40" w:rsidRPr="00FC6AB1" w:rsidRDefault="00E81B40" w:rsidP="00E81B40">
      <w:pPr>
        <w:tabs>
          <w:tab w:val="left" w:pos="2222"/>
        </w:tabs>
        <w:rPr>
          <w:sz w:val="36"/>
          <w:rtl/>
          <w:lang w:bidi="ar-DZ"/>
        </w:rPr>
      </w:pPr>
      <w:r w:rsidRPr="00FC6AB1">
        <w:rPr>
          <w:rFonts w:hint="cs"/>
          <w:sz w:val="36"/>
          <w:rtl/>
          <w:lang w:bidi="ar-DZ"/>
        </w:rPr>
        <w:t>ويجب أن نجزم بأن ما وقع لا يورث تناقضا في أصل الخطاب،لأنه موضوع على الدوام، وإنما وجد هذا التباين؛لاختلاف الاعتبار ومرونة المعتبر، وإن خرجت الأحكام عن أصل، فإنها داخلة في أصل آخر،وإلا كان سقوط الخطاب عن الصبي قبل البلوغ،ثم ثبوته بعده تباينا وتناقضا، تعالى التشريع الإسلامي عن ذلك علوا كبيرا، ولك أن تمثل للمكلفين في مكة والمدينة بالبلوغ وعدمه.</w:t>
      </w: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jc w:val="center"/>
        <w:rPr>
          <w:sz w:val="36"/>
          <w:rtl/>
          <w:lang w:bidi="ar-DZ"/>
        </w:rPr>
      </w:pP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rPr>
          <w:sz w:val="36"/>
          <w:rtl/>
          <w:lang w:bidi="ar-DZ"/>
        </w:rPr>
      </w:pPr>
    </w:p>
    <w:p w:rsidR="00E81B40" w:rsidRPr="00D21662" w:rsidRDefault="00E81B40" w:rsidP="00E81B40">
      <w:pPr>
        <w:tabs>
          <w:tab w:val="left" w:pos="2222"/>
        </w:tabs>
        <w:jc w:val="center"/>
        <w:rPr>
          <w:sz w:val="36"/>
          <w:rtl/>
          <w:lang w:bidi="ar-DZ"/>
        </w:rPr>
      </w:pPr>
      <w:r w:rsidRPr="00C0385A">
        <w:rPr>
          <w:rFonts w:hint="cs"/>
          <w:b/>
          <w:bCs/>
          <w:sz w:val="52"/>
          <w:szCs w:val="52"/>
          <w:rtl/>
          <w:lang w:bidi="ar-DZ"/>
        </w:rPr>
        <w:t>وجماع ما قيل:</w:t>
      </w:r>
      <w:r>
        <w:rPr>
          <w:rFonts w:hint="cs"/>
          <w:b/>
          <w:bCs/>
          <w:sz w:val="52"/>
          <w:szCs w:val="52"/>
          <w:rtl/>
          <w:lang w:bidi="ar-DZ"/>
        </w:rPr>
        <w:t xml:space="preserve">       </w:t>
      </w:r>
      <w:r w:rsidRPr="00C0385A">
        <w:rPr>
          <w:rFonts w:hint="cs"/>
          <w:b/>
          <w:bCs/>
          <w:sz w:val="52"/>
          <w:szCs w:val="52"/>
          <w:rtl/>
          <w:lang w:bidi="ar-DZ"/>
        </w:rPr>
        <w:t xml:space="preserve"> أن محاور المقاصد رباعية الأبعاد:</w:t>
      </w:r>
    </w:p>
    <w:p w:rsidR="00E81B40" w:rsidRPr="00D21662" w:rsidRDefault="00E81B40" w:rsidP="00E81B40">
      <w:pPr>
        <w:tabs>
          <w:tab w:val="left" w:pos="2222"/>
        </w:tabs>
        <w:rPr>
          <w:b/>
          <w:bCs/>
          <w:sz w:val="36"/>
          <w:u w:val="single"/>
          <w:rtl/>
          <w:lang w:bidi="ar-DZ"/>
        </w:rPr>
      </w:pPr>
    </w:p>
    <w:p w:rsidR="00E81B40" w:rsidRPr="00D21662" w:rsidRDefault="00E81B40" w:rsidP="00E81B40">
      <w:pPr>
        <w:tabs>
          <w:tab w:val="left" w:pos="2222"/>
        </w:tabs>
        <w:rPr>
          <w:b/>
          <w:bCs/>
          <w:sz w:val="36"/>
          <w:u w:val="single"/>
          <w:rtl/>
          <w:lang w:bidi="ar-DZ"/>
        </w:rPr>
      </w:pPr>
      <w:r w:rsidRPr="00C0385A">
        <w:rPr>
          <w:rFonts w:hint="cs"/>
          <w:b/>
          <w:bCs/>
          <w:sz w:val="36"/>
          <w:rtl/>
          <w:lang w:bidi="ar-DZ"/>
        </w:rPr>
        <w:t>المحور الأول: اللسان</w:t>
      </w:r>
    </w:p>
    <w:p w:rsidR="00E81B40" w:rsidRPr="00823452" w:rsidRDefault="00E81B40" w:rsidP="00E81B40">
      <w:pPr>
        <w:tabs>
          <w:tab w:val="left" w:pos="2222"/>
        </w:tabs>
        <w:rPr>
          <w:rFonts w:hint="cs"/>
          <w:b/>
          <w:bCs/>
          <w:sz w:val="36"/>
          <w:rtl/>
          <w:lang w:bidi="ar-DZ"/>
        </w:rPr>
      </w:pPr>
      <w:r w:rsidRPr="00823452">
        <w:rPr>
          <w:rFonts w:hint="cs"/>
          <w:b/>
          <w:bCs/>
          <w:sz w:val="36"/>
          <w:rtl/>
          <w:lang w:bidi="ar-DZ"/>
        </w:rPr>
        <w:t>المحور الثاني:  وهو المحور الذي تحدثنا عنه في مناهج علماء المقاصد،ولا عبرة في إعادته</w:t>
      </w:r>
    </w:p>
    <w:p w:rsidR="00E81B40" w:rsidRPr="00823452" w:rsidRDefault="00E81B40" w:rsidP="00E81B40">
      <w:pPr>
        <w:tabs>
          <w:tab w:val="left" w:pos="2222"/>
        </w:tabs>
        <w:rPr>
          <w:b/>
          <w:bCs/>
          <w:sz w:val="36"/>
          <w:rtl/>
          <w:lang w:bidi="ar-DZ"/>
        </w:rPr>
      </w:pPr>
      <w:r w:rsidRPr="00C0385A">
        <w:rPr>
          <w:rFonts w:hint="cs"/>
          <w:b/>
          <w:bCs/>
          <w:sz w:val="36"/>
          <w:rtl/>
          <w:lang w:bidi="ar-DZ"/>
        </w:rPr>
        <w:t>المحور الثالث: المقام.</w:t>
      </w:r>
    </w:p>
    <w:p w:rsidR="00E81B40" w:rsidRPr="00823452" w:rsidRDefault="00E81B40" w:rsidP="00E81B40">
      <w:pPr>
        <w:jc w:val="left"/>
        <w:rPr>
          <w:b/>
          <w:bCs/>
          <w:sz w:val="36"/>
          <w:rtl/>
          <w:lang w:bidi="ar-DZ"/>
        </w:rPr>
      </w:pPr>
      <w:r w:rsidRPr="00823452">
        <w:rPr>
          <w:rFonts w:hint="cs"/>
          <w:b/>
          <w:bCs/>
          <w:sz w:val="36"/>
          <w:rtl/>
          <w:lang w:bidi="ar-DZ"/>
        </w:rPr>
        <w:t>المحور الرابع: المعاشرة: وهو محور ملازمة النبي-صلى الله عليه وسلم- والتلبس بمناهج التشريع</w:t>
      </w:r>
    </w:p>
    <w:p w:rsidR="00E81B40" w:rsidRPr="00D21662" w:rsidRDefault="00E81B40" w:rsidP="00E81B40">
      <w:pPr>
        <w:tabs>
          <w:tab w:val="left" w:pos="2222"/>
        </w:tabs>
        <w:rPr>
          <w:b/>
          <w:bCs/>
          <w:sz w:val="36"/>
          <w:u w:val="single"/>
          <w:rtl/>
        </w:rPr>
      </w:pPr>
    </w:p>
    <w:p w:rsidR="00E81B40" w:rsidRPr="00C0385A" w:rsidRDefault="00E81B40" w:rsidP="00E81B40">
      <w:pPr>
        <w:tabs>
          <w:tab w:val="left" w:pos="2222"/>
        </w:tabs>
        <w:rPr>
          <w:b/>
          <w:bCs/>
          <w:sz w:val="36"/>
          <w:u w:val="single"/>
          <w:rtl/>
          <w:lang w:bidi="ar-DZ"/>
        </w:rPr>
      </w:pPr>
      <w:r w:rsidRPr="00C0385A">
        <w:rPr>
          <w:rFonts w:hint="cs"/>
          <w:b/>
          <w:bCs/>
          <w:sz w:val="36"/>
          <w:u w:val="single"/>
          <w:rtl/>
          <w:lang w:bidi="ar-DZ"/>
        </w:rPr>
        <w:t>والمعاشرة على قسمين:</w:t>
      </w:r>
    </w:p>
    <w:p w:rsidR="00E81B40" w:rsidRPr="00FC6AB1" w:rsidRDefault="00E81B40" w:rsidP="00E81B40">
      <w:pPr>
        <w:pStyle w:val="Paragraphedeliste"/>
        <w:numPr>
          <w:ilvl w:val="0"/>
          <w:numId w:val="1"/>
        </w:numPr>
        <w:tabs>
          <w:tab w:val="left" w:pos="2222"/>
        </w:tabs>
        <w:rPr>
          <w:rFonts w:cs="Traditional Arabic"/>
          <w:sz w:val="36"/>
          <w:szCs w:val="36"/>
          <w:lang w:bidi="ar-DZ"/>
        </w:rPr>
      </w:pPr>
      <w:r w:rsidRPr="00C0385A">
        <w:rPr>
          <w:rFonts w:cs="Traditional Arabic" w:hint="cs"/>
          <w:b/>
          <w:bCs/>
          <w:sz w:val="36"/>
          <w:szCs w:val="36"/>
          <w:rtl/>
          <w:lang w:bidi="ar-DZ"/>
        </w:rPr>
        <w:t>معاشرة حقيقية</w:t>
      </w:r>
      <w:r w:rsidRPr="00FC6AB1">
        <w:rPr>
          <w:rFonts w:cs="Traditional Arabic" w:hint="cs"/>
          <w:sz w:val="36"/>
          <w:szCs w:val="36"/>
          <w:rtl/>
          <w:lang w:bidi="ar-DZ"/>
        </w:rPr>
        <w:t xml:space="preserve">:وهي ما كان عليه صحابة رسول الله </w:t>
      </w:r>
      <w:r w:rsidRPr="00FC6AB1">
        <w:rPr>
          <w:rFonts w:cs="Traditional Arabic"/>
          <w:sz w:val="36"/>
          <w:szCs w:val="36"/>
          <w:rtl/>
          <w:lang w:bidi="ar-DZ"/>
        </w:rPr>
        <w:t>–</w:t>
      </w:r>
      <w:r w:rsidRPr="00FC6AB1">
        <w:rPr>
          <w:rFonts w:cs="Traditional Arabic" w:hint="cs"/>
          <w:sz w:val="36"/>
          <w:szCs w:val="36"/>
          <w:rtl/>
          <w:lang w:bidi="ar-DZ"/>
        </w:rPr>
        <w:t>صلى الله عليه وسلم-.</w:t>
      </w:r>
    </w:p>
    <w:p w:rsidR="00E81B40" w:rsidRPr="00FC6AB1" w:rsidRDefault="00E81B40" w:rsidP="00E81B40">
      <w:pPr>
        <w:pStyle w:val="Paragraphedeliste"/>
        <w:numPr>
          <w:ilvl w:val="0"/>
          <w:numId w:val="1"/>
        </w:numPr>
        <w:tabs>
          <w:tab w:val="left" w:pos="2222"/>
        </w:tabs>
        <w:rPr>
          <w:rFonts w:cs="Traditional Arabic"/>
          <w:sz w:val="36"/>
          <w:szCs w:val="36"/>
          <w:lang w:bidi="ar-DZ"/>
        </w:rPr>
      </w:pPr>
      <w:r w:rsidRPr="00C0385A">
        <w:rPr>
          <w:rFonts w:cs="Traditional Arabic" w:hint="cs"/>
          <w:b/>
          <w:bCs/>
          <w:sz w:val="36"/>
          <w:szCs w:val="36"/>
          <w:rtl/>
          <w:lang w:bidi="ar-DZ"/>
        </w:rPr>
        <w:t>معاشرة حكمية</w:t>
      </w:r>
      <w:r w:rsidRPr="00FC6AB1">
        <w:rPr>
          <w:rFonts w:cs="Traditional Arabic" w:hint="cs"/>
          <w:sz w:val="36"/>
          <w:szCs w:val="36"/>
          <w:rtl/>
          <w:lang w:bidi="ar-DZ"/>
        </w:rPr>
        <w:t>: وهي حظ الخلف من التشريع حال اقتناص مبادئه وكلياته.</w:t>
      </w:r>
    </w:p>
    <w:p w:rsidR="00E81B40" w:rsidRPr="00FC6AB1" w:rsidRDefault="00E81B40" w:rsidP="00E81B40">
      <w:pPr>
        <w:pStyle w:val="Paragraphedeliste"/>
        <w:tabs>
          <w:tab w:val="left" w:pos="2222"/>
        </w:tabs>
        <w:rPr>
          <w:rFonts w:cs="Traditional Arabic"/>
          <w:sz w:val="36"/>
          <w:szCs w:val="36"/>
          <w:rtl/>
          <w:lang w:bidi="ar-DZ"/>
        </w:rPr>
      </w:pPr>
      <w:r w:rsidRPr="00FC6AB1">
        <w:rPr>
          <w:rFonts w:cs="Traditional Arabic" w:hint="cs"/>
          <w:sz w:val="36"/>
          <w:szCs w:val="36"/>
          <w:rtl/>
          <w:lang w:bidi="ar-DZ"/>
        </w:rPr>
        <w:t>يمثل لهذا المحور بما فعله عمر ابن الخطاب مع أبي موسى الأشعري-رضي الله عنه-</w:t>
      </w:r>
    </w:p>
    <w:p w:rsidR="00E81B40" w:rsidRDefault="00E81B40" w:rsidP="00E81B40">
      <w:pPr>
        <w:pStyle w:val="Paragraphedeliste"/>
        <w:tabs>
          <w:tab w:val="left" w:pos="2222"/>
        </w:tabs>
        <w:rPr>
          <w:rFonts w:cs="Traditional Arabic" w:hint="cs"/>
          <w:sz w:val="36"/>
          <w:szCs w:val="36"/>
          <w:rtl/>
          <w:lang w:bidi="ar-DZ"/>
        </w:rPr>
      </w:pPr>
      <w:r w:rsidRPr="00FC6AB1">
        <w:rPr>
          <w:rFonts w:cs="Traditional Arabic" w:hint="cs"/>
          <w:sz w:val="36"/>
          <w:szCs w:val="36"/>
          <w:rtl/>
          <w:lang w:bidi="ar-DZ"/>
        </w:rPr>
        <w:t xml:space="preserve">  وعليه فإن كان للخطاب لسان،فله علة ووعاء،ومذاهب الصحابة مؤهلة لكي تكون  بعدا رابعا حيث التأييد بأرجحية اللسان،والعلم بموارد الأحكام، هم وغيرهم سواء في درك العلل،وإن كانت كتب المقاصد جارية مع ما ذكر بيانا وتعليلا، فإنها أغفلت تدوينا قاعدة البيئة والمقام،</w:t>
      </w:r>
      <w:r>
        <w:rPr>
          <w:rFonts w:cs="Traditional Arabic" w:hint="cs"/>
          <w:sz w:val="36"/>
          <w:szCs w:val="36"/>
          <w:rtl/>
          <w:lang w:bidi="ar-DZ"/>
        </w:rPr>
        <w:t xml:space="preserve"> </w:t>
      </w:r>
      <w:r w:rsidRPr="00D21662">
        <w:rPr>
          <w:rFonts w:cs="Traditional Arabic" w:hint="cs"/>
          <w:sz w:val="36"/>
          <w:szCs w:val="36"/>
          <w:rtl/>
          <w:lang w:bidi="ar-DZ"/>
        </w:rPr>
        <w:t>وطرقا أخرى لاستخلاص المقاصد.</w:t>
      </w:r>
      <w:r w:rsidRPr="00D21662">
        <w:rPr>
          <w:rStyle w:val="Appelnotedebasdep"/>
          <w:position w:val="0"/>
          <w:sz w:val="36"/>
          <w:szCs w:val="36"/>
          <w:vertAlign w:val="superscript"/>
          <w:rtl/>
          <w:lang w:bidi="ar-DZ"/>
        </w:rPr>
        <w:t>(</w:t>
      </w:r>
      <w:r w:rsidRPr="00D21662">
        <w:rPr>
          <w:rStyle w:val="Appelnotedebasdep"/>
          <w:position w:val="0"/>
          <w:sz w:val="36"/>
          <w:szCs w:val="36"/>
          <w:vertAlign w:val="superscript"/>
          <w:rtl/>
          <w:lang w:bidi="ar-DZ"/>
        </w:rPr>
        <w:footnoteReference w:id="16"/>
      </w:r>
      <w:r w:rsidRPr="00D21662">
        <w:rPr>
          <w:rStyle w:val="Appelnotedebasdep"/>
          <w:position w:val="0"/>
          <w:sz w:val="36"/>
          <w:szCs w:val="36"/>
          <w:vertAlign w:val="superscript"/>
          <w:rtl/>
          <w:lang w:bidi="ar-DZ"/>
        </w:rPr>
        <w:t>)</w:t>
      </w:r>
    </w:p>
    <w:p w:rsidR="007B107F" w:rsidRPr="00E81B40" w:rsidRDefault="00EE3EDF" w:rsidP="00E81B40">
      <w:pPr>
        <w:jc w:val="right"/>
        <w:rPr>
          <w:sz w:val="36"/>
          <w:lang w:bidi="ar-DZ"/>
        </w:rPr>
      </w:pPr>
    </w:p>
    <w:sectPr w:rsidR="007B107F" w:rsidRPr="00E81B40" w:rsidSect="00D10B1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DF" w:rsidRDefault="00EE3EDF" w:rsidP="00E81B40">
      <w:r>
        <w:separator/>
      </w:r>
    </w:p>
  </w:endnote>
  <w:endnote w:type="continuationSeparator" w:id="1">
    <w:p w:rsidR="00EE3EDF" w:rsidRDefault="00EE3EDF" w:rsidP="00E81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DF" w:rsidRDefault="00EE3EDF" w:rsidP="00E81B40">
      <w:r>
        <w:separator/>
      </w:r>
    </w:p>
  </w:footnote>
  <w:footnote w:type="continuationSeparator" w:id="1">
    <w:p w:rsidR="00EE3EDF" w:rsidRDefault="00EE3EDF" w:rsidP="00E81B40">
      <w:r>
        <w:continuationSeparator/>
      </w:r>
    </w:p>
  </w:footnote>
  <w:footnote w:id="2">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-أخرجه البخاري:كتاب البيوع(39)باب بيع الطعام قبل أن يقبض وبيع ما ليس عندك(55)،ومسلم:كتاب البيوع(21)باب:بطلان بيع المبيع قبل القبض(8).</w:t>
      </w:r>
    </w:p>
  </w:footnote>
  <w:footnote w:id="3">
    <w:p w:rsidR="00E81B40" w:rsidRDefault="00E81B40" w:rsidP="00E81B40">
      <w:pPr>
        <w:pStyle w:val="Notedebasdepage"/>
        <w:rPr>
          <w:rtl/>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-صحيح البخاري:كتاب البيوع(39)باب البيعان بالخيار مالم يتفرقا(44)،صحيح مسلم:كتاب البيوع(21)باب الصدق في البيع والبيان(11).</w:t>
      </w:r>
    </w:p>
    <w:p w:rsidR="00E81B40" w:rsidRDefault="00E81B40" w:rsidP="00E81B40">
      <w:pPr>
        <w:pStyle w:val="Notedebasdepage"/>
        <w:rPr>
          <w:lang w:bidi="ar-DZ"/>
        </w:rPr>
      </w:pPr>
    </w:p>
  </w:footnote>
  <w:footnote w:id="4">
    <w:p w:rsidR="00E81B40" w:rsidRDefault="00E81B40" w:rsidP="00E81B40">
      <w:pPr>
        <w:pStyle w:val="Notedebasdepage"/>
        <w:rPr>
          <w:rFonts w:hint="cs"/>
          <w:lang w:bidi="ar-DZ"/>
        </w:rPr>
      </w:pPr>
      <w:r>
        <w:rPr>
          <w:rStyle w:val="Appelnotedebasdep"/>
        </w:rPr>
        <w:footnoteRef/>
      </w:r>
      <w:r>
        <w:rPr>
          <w:rtl/>
        </w:rPr>
        <w:t xml:space="preserve"> </w:t>
      </w:r>
      <w:r>
        <w:rPr>
          <w:rFonts w:hint="cs"/>
          <w:rtl/>
          <w:lang w:bidi="ar-DZ"/>
        </w:rPr>
        <w:t>- المفصل في تاريخ العرب قبل الإسلام:17/341.</w:t>
      </w:r>
    </w:p>
  </w:footnote>
  <w:footnote w:id="5">
    <w:p w:rsidR="00E81B40" w:rsidRDefault="00E81B40" w:rsidP="00E81B40">
      <w:pPr>
        <w:pStyle w:val="Notedebasdepage"/>
        <w:rPr>
          <w:rFonts w:hint="cs"/>
          <w:lang w:bidi="ar-DZ"/>
        </w:rPr>
      </w:pPr>
      <w:r>
        <w:rPr>
          <w:rStyle w:val="Appelnotedebasdep"/>
        </w:rPr>
        <w:footnoteRef/>
      </w:r>
      <w:r>
        <w:rPr>
          <w:rtl/>
        </w:rPr>
        <w:t xml:space="preserve"> </w:t>
      </w:r>
      <w:r>
        <w:rPr>
          <w:rFonts w:hint="cs"/>
          <w:rtl/>
          <w:lang w:bidi="ar-DZ"/>
        </w:rPr>
        <w:t>- سنن البيهقي الكبرى:21654، 10/241.</w:t>
      </w:r>
    </w:p>
  </w:footnote>
  <w:footnote w:id="6">
    <w:p w:rsidR="00E81B40" w:rsidRDefault="00E81B40" w:rsidP="00E81B40">
      <w:pPr>
        <w:pStyle w:val="Notedebasdepage"/>
        <w:rPr>
          <w:rFonts w:hint="cs"/>
        </w:rPr>
      </w:pPr>
      <w:r>
        <w:rPr>
          <w:rStyle w:val="Appelnotedebasdep"/>
        </w:rPr>
        <w:footnoteRef/>
      </w:r>
      <w:r>
        <w:rPr>
          <w:rtl/>
        </w:rPr>
        <w:t xml:space="preserve"> </w:t>
      </w:r>
      <w:r>
        <w:rPr>
          <w:rFonts w:hint="cs"/>
          <w:rtl/>
        </w:rPr>
        <w:t>- الجامع لأحكام القرآن للقرطبي:1/25.</w:t>
      </w:r>
    </w:p>
  </w:footnote>
  <w:footnote w:id="7">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-التحرير والتنوير:1/39.</w:t>
      </w:r>
    </w:p>
  </w:footnote>
  <w:footnote w:id="8">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-الإتقان في علوم القرآن،السيوطي:1/66.</w:t>
      </w:r>
    </w:p>
  </w:footnote>
  <w:footnote w:id="9">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-التحرير والتنوير:1/50.</w:t>
      </w:r>
    </w:p>
  </w:footnote>
  <w:footnote w:id="10">
    <w:p w:rsidR="00E81B40" w:rsidRDefault="00E81B40" w:rsidP="00E81B40">
      <w:pPr>
        <w:pStyle w:val="Notedebasdepage"/>
        <w:rPr>
          <w:rFonts w:hint="cs"/>
        </w:rPr>
      </w:pPr>
      <w:r>
        <w:rPr>
          <w:rStyle w:val="Appelnotedebasdep"/>
        </w:rPr>
        <w:footnoteRef/>
      </w:r>
      <w:r>
        <w:rPr>
          <w:rtl/>
        </w:rPr>
        <w:t xml:space="preserve"> </w:t>
      </w:r>
      <w:r>
        <w:rPr>
          <w:rFonts w:hint="cs"/>
          <w:rtl/>
        </w:rPr>
        <w:t>- صحيح مسلم:257، 1/453.</w:t>
      </w:r>
    </w:p>
  </w:footnote>
  <w:footnote w:id="11">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-الموافقات:4/679،أنظر تفصيل المسألة والتي سبقت في كتاب القنية في شرح الفائق للدكتور الأخضري،من جمع الأستاذة مبارك حفيظة.</w:t>
      </w:r>
    </w:p>
  </w:footnote>
  <w:footnote w:id="12">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-تقدم تخريجه/ص229.</w:t>
      </w:r>
    </w:p>
  </w:footnote>
  <w:footnote w:id="13">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-تقد تخريجه:229.</w:t>
      </w:r>
    </w:p>
  </w:footnote>
  <w:footnote w:id="14">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السابق:3/77؛وما بعدها.</w:t>
      </w:r>
    </w:p>
  </w:footnote>
  <w:footnote w:id="15">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نفسه:3/78.</w:t>
      </w:r>
    </w:p>
  </w:footnote>
  <w:footnote w:id="16">
    <w:p w:rsidR="00E81B40" w:rsidRDefault="00E81B40" w:rsidP="00E81B40">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على معنى: أن هناك طرقا أخرى إضافية لتخريج المقاصد،أنظر:القنية:52.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15DA9"/>
    <w:multiLevelType w:val="hybridMultilevel"/>
    <w:tmpl w:val="7930913A"/>
    <w:lvl w:ilvl="0" w:tplc="3814C086">
      <w:start w:val="1"/>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BE2FA2"/>
    <w:multiLevelType w:val="hybridMultilevel"/>
    <w:tmpl w:val="36246648"/>
    <w:lvl w:ilvl="0" w:tplc="15B8709A">
      <w:start w:val="1"/>
      <w:numFmt w:val="decimal"/>
      <w:lvlText w:val="%1-"/>
      <w:lvlJc w:val="left"/>
      <w:pPr>
        <w:ind w:left="990" w:hanging="72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3"/>
  <w:defaultTabStop w:val="708"/>
  <w:hyphenationZone w:val="425"/>
  <w:characterSpacingControl w:val="doNotCompress"/>
  <w:footnotePr>
    <w:footnote w:id="0"/>
    <w:footnote w:id="1"/>
  </w:footnotePr>
  <w:endnotePr>
    <w:endnote w:id="0"/>
    <w:endnote w:id="1"/>
  </w:endnotePr>
  <w:compat/>
  <w:rsids>
    <w:rsidRoot w:val="00E81B40"/>
    <w:rsid w:val="00811DA7"/>
    <w:rsid w:val="0088677F"/>
    <w:rsid w:val="00D10B1F"/>
    <w:rsid w:val="00E81B40"/>
    <w:rsid w:val="00EE3E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40"/>
    <w:pPr>
      <w:bidi/>
      <w:spacing w:after="0" w:line="240" w:lineRule="auto"/>
      <w:ind w:firstLine="454"/>
      <w:jc w:val="lowKashida"/>
    </w:pPr>
    <w:rPr>
      <w:rFonts w:ascii="Tahoma" w:eastAsia="MS Mincho" w:hAnsi="Tahoma" w:cs="Traditional Arabic"/>
      <w:kern w:val="24"/>
      <w:sz w:val="32"/>
      <w:szCs w:val="36"/>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E81B40"/>
    <w:rPr>
      <w:rFonts w:ascii="Tahoma" w:hAnsi="Tahoma" w:cs="Traditional Arabic"/>
      <w:kern w:val="0"/>
      <w:position w:val="10"/>
      <w:sz w:val="28"/>
      <w:szCs w:val="28"/>
      <w:vertAlign w:val="baseline"/>
      <w:lang w:bidi="ar-SA"/>
    </w:rPr>
  </w:style>
  <w:style w:type="paragraph" w:styleId="Notedebasdepage">
    <w:name w:val="footnote text"/>
    <w:basedOn w:val="Normal"/>
    <w:link w:val="NotedebasdepageCar"/>
    <w:uiPriority w:val="99"/>
    <w:rsid w:val="00E81B40"/>
    <w:pPr>
      <w:ind w:firstLine="0"/>
    </w:pPr>
    <w:rPr>
      <w:shadow/>
      <w:sz w:val="28"/>
      <w:szCs w:val="24"/>
    </w:rPr>
  </w:style>
  <w:style w:type="character" w:customStyle="1" w:styleId="NotedebasdepageCar">
    <w:name w:val="Note de bas de page Car"/>
    <w:basedOn w:val="Policepardfaut"/>
    <w:link w:val="Notedebasdepage"/>
    <w:uiPriority w:val="99"/>
    <w:rsid w:val="00E81B40"/>
    <w:rPr>
      <w:rFonts w:ascii="Tahoma" w:eastAsia="MS Mincho" w:hAnsi="Tahoma" w:cs="Traditional Arabic"/>
      <w:shadow/>
      <w:kern w:val="24"/>
      <w:sz w:val="28"/>
      <w:szCs w:val="24"/>
      <w:lang w:val="en-US" w:eastAsia="ar-SA"/>
    </w:rPr>
  </w:style>
  <w:style w:type="paragraph" w:styleId="Paragraphedeliste">
    <w:name w:val="List Paragraph"/>
    <w:basedOn w:val="Normal"/>
    <w:uiPriority w:val="34"/>
    <w:qFormat/>
    <w:rsid w:val="00E81B40"/>
    <w:pPr>
      <w:ind w:left="720" w:firstLine="0"/>
      <w:contextualSpacing/>
      <w:jc w:val="left"/>
    </w:pPr>
    <w:rPr>
      <w:rFonts w:ascii="Times New Roman" w:eastAsia="Times New Roman" w:hAnsi="Times New Roman" w:cs="Times New Roman"/>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1359</Words>
  <Characters>7478</Characters>
  <Application>Microsoft Office Word</Application>
  <DocSecurity>0</DocSecurity>
  <Lines>62</Lines>
  <Paragraphs>17</Paragraphs>
  <ScaleCrop>false</ScaleCrop>
  <Company>Sweet</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cp:revision>
  <dcterms:created xsi:type="dcterms:W3CDTF">2005-08-21T14:43:00Z</dcterms:created>
  <dcterms:modified xsi:type="dcterms:W3CDTF">2005-08-21T14:44:00Z</dcterms:modified>
</cp:coreProperties>
</file>